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FE" w:rsidRDefault="00EA5EFE" w:rsidP="00EA5EFE">
      <w:pPr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FE" w:rsidRPr="00EA5EFE" w:rsidRDefault="00EA5EFE" w:rsidP="00EA5EF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5EFE">
        <w:rPr>
          <w:rFonts w:ascii="Times New Roman" w:hAnsi="Times New Roman" w:cs="Times New Roman"/>
          <w:b/>
          <w:bCs/>
          <w:sz w:val="32"/>
          <w:szCs w:val="32"/>
        </w:rPr>
        <w:t>АДМИНИСТРАЦИЯ НАУМОВСКОГО СЕЛЬСОВЕТА</w:t>
      </w:r>
    </w:p>
    <w:p w:rsidR="00EA5EFE" w:rsidRPr="00EA5EFE" w:rsidRDefault="00EA5EFE" w:rsidP="00EA5EF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5EFE">
        <w:rPr>
          <w:rFonts w:ascii="Times New Roman" w:hAnsi="Times New Roman" w:cs="Times New Roman"/>
          <w:b/>
          <w:bCs/>
          <w:sz w:val="32"/>
          <w:szCs w:val="32"/>
        </w:rPr>
        <w:t>КОНЫШЕВСКОГО РАЙОНА  КУРСКОЙ ОБЛАСТИ</w:t>
      </w:r>
    </w:p>
    <w:p w:rsidR="00EA5EFE" w:rsidRPr="00EA5EFE" w:rsidRDefault="00EA5EFE" w:rsidP="00EA5EF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</w:pPr>
    </w:p>
    <w:p w:rsidR="00D02899" w:rsidRPr="00EA5EFE" w:rsidRDefault="00EA5EFE" w:rsidP="00EA5EFE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32"/>
          <w:szCs w:val="32"/>
          <w:lang w:eastAsia="ru-RU"/>
        </w:rPr>
      </w:pPr>
      <w:r w:rsidRPr="00EA5EFE">
        <w:rPr>
          <w:rFonts w:ascii="Times New Roman" w:eastAsia="Tahoma" w:hAnsi="Times New Roman" w:cs="Times New Roman"/>
          <w:b/>
          <w:color w:val="000000"/>
          <w:sz w:val="32"/>
          <w:szCs w:val="32"/>
        </w:rPr>
        <w:t>ПОСТАНОВЛЕНИЕ</w:t>
      </w:r>
    </w:p>
    <w:p w:rsidR="00D02899" w:rsidRPr="00EA5EFE" w:rsidRDefault="00EA5EFE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5EFE">
        <w:rPr>
          <w:rFonts w:ascii="Times New Roman" w:eastAsia="Times New Roman" w:hAnsi="Times New Roman" w:cs="Times New Roman"/>
          <w:b/>
          <w:sz w:val="32"/>
          <w:szCs w:val="32"/>
        </w:rPr>
        <w:t xml:space="preserve">от 27 декабрь 2019 года </w:t>
      </w:r>
      <w:r w:rsidR="00D02899" w:rsidRPr="00EA5EFE">
        <w:rPr>
          <w:rFonts w:ascii="Times New Roman" w:eastAsia="Times New Roman" w:hAnsi="Times New Roman" w:cs="Times New Roman"/>
          <w:b/>
          <w:sz w:val="32"/>
          <w:szCs w:val="32"/>
        </w:rPr>
        <w:t>№</w:t>
      </w:r>
      <w:r w:rsidRPr="00EA5EFE">
        <w:rPr>
          <w:rFonts w:ascii="Times New Roman" w:eastAsia="Times New Roman" w:hAnsi="Times New Roman" w:cs="Times New Roman"/>
          <w:b/>
          <w:sz w:val="32"/>
          <w:szCs w:val="32"/>
        </w:rPr>
        <w:t>78</w:t>
      </w:r>
      <w:r w:rsidR="00D02899" w:rsidRPr="00EA5EFE">
        <w:rPr>
          <w:rFonts w:ascii="Times New Roman" w:eastAsia="Times New Roman" w:hAnsi="Times New Roman" w:cs="Times New Roman"/>
          <w:b/>
          <w:sz w:val="32"/>
          <w:szCs w:val="32"/>
        </w:rPr>
        <w:t>-па</w:t>
      </w:r>
    </w:p>
    <w:p w:rsidR="00D02899" w:rsidRPr="00EA5EFE" w:rsidRDefault="00EA5EFE" w:rsidP="00D02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5EFE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gramStart"/>
      <w:r w:rsidRPr="00EA5EFE">
        <w:rPr>
          <w:rFonts w:ascii="Times New Roman" w:eastAsia="Times New Roman" w:hAnsi="Times New Roman" w:cs="Times New Roman"/>
          <w:b/>
          <w:sz w:val="32"/>
          <w:szCs w:val="32"/>
        </w:rPr>
        <w:t>.Н</w:t>
      </w:r>
      <w:proofErr w:type="gramEnd"/>
      <w:r w:rsidRPr="00EA5EFE">
        <w:rPr>
          <w:rFonts w:ascii="Times New Roman" w:eastAsia="Times New Roman" w:hAnsi="Times New Roman" w:cs="Times New Roman"/>
          <w:b/>
          <w:sz w:val="32"/>
          <w:szCs w:val="32"/>
        </w:rPr>
        <w:t>аумовка</w:t>
      </w:r>
    </w:p>
    <w:p w:rsidR="00D02899" w:rsidRPr="00EA5EFE" w:rsidRDefault="00D02899" w:rsidP="00D02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02899" w:rsidRPr="00EA5EFE" w:rsidRDefault="00D02899" w:rsidP="00EA5E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A5EFE">
        <w:rPr>
          <w:rFonts w:ascii="Times New Roman" w:eastAsia="Calibri" w:hAnsi="Times New Roman" w:cs="Times New Roman"/>
          <w:b/>
          <w:sz w:val="32"/>
          <w:szCs w:val="32"/>
        </w:rPr>
        <w:t>Об утверждении  Порядка и методик</w:t>
      </w:r>
      <w:r w:rsidR="008A7732" w:rsidRPr="00EA5EFE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Pr="00EA5EFE">
        <w:rPr>
          <w:rFonts w:ascii="Times New Roman" w:eastAsia="Calibri" w:hAnsi="Times New Roman" w:cs="Times New Roman"/>
          <w:b/>
          <w:sz w:val="32"/>
          <w:szCs w:val="32"/>
        </w:rPr>
        <w:t xml:space="preserve">  расчета иных межбюджетных трансфертов из бюджета </w:t>
      </w:r>
      <w:r w:rsidR="00EA5EFE" w:rsidRPr="00EA5EFE">
        <w:rPr>
          <w:rFonts w:ascii="Times New Roman" w:eastAsia="Calibri" w:hAnsi="Times New Roman" w:cs="Times New Roman"/>
          <w:b/>
          <w:sz w:val="32"/>
          <w:szCs w:val="32"/>
        </w:rPr>
        <w:t>Наумовского</w:t>
      </w:r>
      <w:r w:rsidRPr="00EA5EFE">
        <w:rPr>
          <w:rFonts w:ascii="Times New Roman" w:eastAsia="Calibri" w:hAnsi="Times New Roman" w:cs="Times New Roman"/>
          <w:b/>
          <w:sz w:val="32"/>
          <w:szCs w:val="32"/>
        </w:rPr>
        <w:t xml:space="preserve"> сельсовета Конышевского района Курской области в бюджет Конышевского района Курской области  на финансовое обеспечение переданной части полномочий по решению вопросов местного значения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EA5EFE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ст.142.5 Бюджетного кодекса Российской Федерации, Федеральным законом от 06 октября 2003 г. №131-ФЗ «Об общих принципах организации местного  самоуправления в Российской Федерации» Администрация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Конышевского района Курской области ПОСТАНОВЛЯЕТ:</w:t>
      </w:r>
    </w:p>
    <w:p w:rsidR="00D02899" w:rsidRPr="00D02899" w:rsidRDefault="008A7732" w:rsidP="00EA5EF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</w:t>
      </w:r>
      <w:r w:rsidRPr="008A77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2899">
        <w:rPr>
          <w:rFonts w:ascii="Times New Roman" w:eastAsia="Calibri" w:hAnsi="Times New Roman" w:cs="Times New Roman"/>
          <w:sz w:val="28"/>
          <w:szCs w:val="28"/>
        </w:rPr>
        <w:t>и методик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 расчета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EE0E18">
        <w:rPr>
          <w:rFonts w:ascii="Times New Roman" w:eastAsia="Calibri" w:hAnsi="Times New Roman" w:cs="Times New Roman"/>
          <w:sz w:val="28"/>
          <w:szCs w:val="28"/>
        </w:rPr>
        <w:t>я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иных межбюджетных трансфертов из бюджета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Конышевского района Курской области в бюджет Конышевского района Курской области на финансовое обеспечение переданной части полномочий по решению вопросов местного значения</w:t>
      </w:r>
    </w:p>
    <w:p w:rsidR="00D02899" w:rsidRPr="00D02899" w:rsidRDefault="008A7732" w:rsidP="00EA5EF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 в сети Интернет.</w:t>
      </w:r>
    </w:p>
    <w:p w:rsidR="00D02899" w:rsidRPr="00D02899" w:rsidRDefault="008A7732" w:rsidP="00EA5EF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D02899" w:rsidRPr="00D02899" w:rsidRDefault="008A7732" w:rsidP="00EA5EF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 и распространяется  на правоотношения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возникшие 01 января 2020 года.</w:t>
      </w:r>
    </w:p>
    <w:p w:rsidR="00EA5EFE" w:rsidRPr="00D02899" w:rsidRDefault="00EA5EFE" w:rsidP="00EA5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732" w:rsidRDefault="00D02899" w:rsidP="00EA5EF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D02899" w:rsidRPr="00D02899" w:rsidRDefault="008A7732" w:rsidP="00EA5EF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Конышевского района             </w:t>
      </w:r>
      <w:r w:rsidR="00EA5E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Н.И. Курасов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7732" w:rsidRDefault="008A7732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7732" w:rsidRDefault="008A7732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7732" w:rsidRDefault="008A7732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E18" w:rsidRDefault="00EE0E18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E18" w:rsidRDefault="00EE0E18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D02899" w:rsidRPr="00D02899" w:rsidRDefault="00EA5EFE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Конышевского</w:t>
      </w: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</w:p>
    <w:p w:rsidR="00D02899" w:rsidRPr="00D02899" w:rsidRDefault="00EA5EFE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27 декабря 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2019 г.№</w:t>
      </w:r>
      <w:r>
        <w:rPr>
          <w:rFonts w:ascii="Times New Roman" w:eastAsia="Calibri" w:hAnsi="Times New Roman" w:cs="Times New Roman"/>
          <w:sz w:val="28"/>
          <w:szCs w:val="28"/>
        </w:rPr>
        <w:t>78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предоставления</w:t>
      </w:r>
      <w:r w:rsidR="008A7732" w:rsidRPr="008A77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7732" w:rsidRPr="00D02899">
        <w:rPr>
          <w:rFonts w:ascii="Times New Roman" w:eastAsia="Calibri" w:hAnsi="Times New Roman" w:cs="Times New Roman"/>
          <w:b/>
          <w:sz w:val="28"/>
          <w:szCs w:val="28"/>
        </w:rPr>
        <w:t>и методик</w:t>
      </w:r>
      <w:r w:rsidR="008A7732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8A7732"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 расчета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иных межбюджетных трансфертов из бюджета </w:t>
      </w:r>
      <w:r w:rsidR="00EA5EFE">
        <w:rPr>
          <w:rFonts w:ascii="Times New Roman" w:eastAsia="Calibri" w:hAnsi="Times New Roman" w:cs="Times New Roman"/>
          <w:b/>
          <w:sz w:val="28"/>
          <w:szCs w:val="28"/>
        </w:rPr>
        <w:t>Наумовского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Конышевского района Курской области в бюджет Конышевского района Курской области на финансовое обеспечение переданных полномочий по решению вопросов местного значения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условия предоставления иных межбюджетных трансфертов из бюджета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Конышевского района Курской области бюджету Конышевского района Курской области, порядок перечисления, а также осуществления </w:t>
      </w:r>
      <w:proofErr w:type="gram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расходованием данных средств.</w:t>
      </w: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предусматриваются в составе бюджета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Конышевского района Курской области в целях передачи органам местного самоуправления муниципального района «Конышевский район» на финансовое обеспечение переданной части по решению следующих вопросов местного значения: осуществление внешнего муниципального финансового контроля.</w:t>
      </w: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Объем средств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и целевое назначение иных межбюджетных трансфертов утверждаются решение Собрания депутатов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в бюджете на очередной финансовый год, а также посредством внесения  изменений в решение о бюджете текущего года.</w:t>
      </w:r>
    </w:p>
    <w:p w:rsidR="00D02899" w:rsidRPr="00D02899" w:rsidRDefault="00D02899" w:rsidP="00D02899">
      <w:pPr>
        <w:spacing w:after="0" w:line="259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2.УСЛОВИЯ ПРЕДОСТАВЛЕНИЯ  МЕЖБЮДЖЕТНЫХ ТРАНСФЕРТОВ</w:t>
      </w: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2.1 Условиями предоставления иных межбюджетных трансфертов из бюджета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Конышевского района Курской области бюджету Конышевского района Курской области являются: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- принятие  Решения Собрания депутатов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о передаче и принятии части полномочий;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-заключение соглашения между Администрацией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EE0E18">
        <w:rPr>
          <w:rFonts w:ascii="Times New Roman" w:eastAsia="Calibri" w:hAnsi="Times New Roman" w:cs="Times New Roman"/>
          <w:sz w:val="28"/>
          <w:szCs w:val="28"/>
        </w:rPr>
        <w:t xml:space="preserve"> Кон</w:t>
      </w:r>
      <w:r w:rsidRPr="00D02899">
        <w:rPr>
          <w:rFonts w:ascii="Times New Roman" w:eastAsia="Calibri" w:hAnsi="Times New Roman" w:cs="Times New Roman"/>
          <w:sz w:val="28"/>
          <w:szCs w:val="28"/>
        </w:rPr>
        <w:t>ышевского района Курской области и Представительным Собранием Конышевского района Ку</w:t>
      </w:r>
      <w:r w:rsidR="00EE0E18">
        <w:rPr>
          <w:rFonts w:ascii="Times New Roman" w:eastAsia="Calibri" w:hAnsi="Times New Roman" w:cs="Times New Roman"/>
          <w:sz w:val="28"/>
          <w:szCs w:val="28"/>
        </w:rPr>
        <w:t>рской области о передаче и прин</w:t>
      </w:r>
      <w:r w:rsidRPr="00D02899">
        <w:rPr>
          <w:rFonts w:ascii="Times New Roman" w:eastAsia="Calibri" w:hAnsi="Times New Roman" w:cs="Times New Roman"/>
          <w:sz w:val="28"/>
          <w:szCs w:val="28"/>
        </w:rPr>
        <w:t>ятии части полномочий по вопросам местного значения, содержащего следующие положения: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-целевое назначение иных межбюджетных трансфертов;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-сведения об объеме иных межбюджетных трансфертов;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-порядок и сроки перечисления межбюджетных трансфертов.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3.ПОРЯДОК ПРЕДОСТАВЛЕНИЯ МЕЖБЮДЖЕТНЫХ ТРАНСФЕРТОВ И ОСУЩЕСТВЛЕНИЕ </w:t>
      </w:r>
      <w:proofErr w:type="gram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ИХ ИСПОЛЬЗОВАНИЕМ.</w:t>
      </w: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Ежегодный объем </w:t>
      </w:r>
      <w:proofErr w:type="gramStart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межбюджетных трансфертов, предоставляемых из бюджета </w:t>
      </w:r>
      <w:r w:rsidR="00EA5EFE">
        <w:rPr>
          <w:rFonts w:ascii="Times New Roman" w:eastAsia="Calibri" w:hAnsi="Times New Roman" w:cs="Times New Roman"/>
          <w:sz w:val="28"/>
          <w:szCs w:val="28"/>
        </w:rPr>
        <w:t>Наумовского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Конышевского района Курской области бюджету Конышевского района Курской области представляется</w:t>
      </w:r>
      <w:proofErr w:type="gram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«Методикой расчета нормативов для определения ежегодного объема межбюджетных трансфертов, необходимых для реализации полномочий по осуществлению внешнего муниципального финансового контроля»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Для проведения внеплановых контрольных мероприятий может предоставляться дополнительный объем межбюджетных трансфертов, размер которого определяется дополнительным соглашением в установленном порядке.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Ежегодный объем межбюджетных трансфертов перечисляются равными частями ежемесячно до 28 числа на счет УФК по Курской области.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4.</w:t>
      </w:r>
      <w:proofErr w:type="gram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ОСУЩЕСТВЛЕНИЕМ ПЕРЕДАННЫХ ПОЛНОМОЧИЙ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Контроль осуществляется путем проведения проверок, запросов, необходимых документов и информации об исполнении полномочий.</w:t>
      </w: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7"/>
    <w:multiLevelType w:val="hybridMultilevel"/>
    <w:tmpl w:val="6AA845C2"/>
    <w:lvl w:ilvl="0" w:tplc="E0DC0B1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490904"/>
    <w:multiLevelType w:val="multilevel"/>
    <w:tmpl w:val="129C5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76"/>
    <w:rsid w:val="00095357"/>
    <w:rsid w:val="002347F8"/>
    <w:rsid w:val="00355E79"/>
    <w:rsid w:val="00471D39"/>
    <w:rsid w:val="00594876"/>
    <w:rsid w:val="008A7732"/>
    <w:rsid w:val="00BB7D3D"/>
    <w:rsid w:val="00C743A2"/>
    <w:rsid w:val="00D02899"/>
    <w:rsid w:val="00EA5EFE"/>
    <w:rsid w:val="00EE0E18"/>
    <w:rsid w:val="00F67EA2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наумовка</cp:lastModifiedBy>
  <cp:revision>4</cp:revision>
  <cp:lastPrinted>2021-03-10T07:04:00Z</cp:lastPrinted>
  <dcterms:created xsi:type="dcterms:W3CDTF">2021-03-10T06:52:00Z</dcterms:created>
  <dcterms:modified xsi:type="dcterms:W3CDTF">2021-03-10T07:05:00Z</dcterms:modified>
</cp:coreProperties>
</file>