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СОБРАНИЕ  ДЕПУТАТОВ</w:t>
      </w: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НАУМОВСКОГО  СЕЛЬСОВЕТА</w:t>
      </w: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r w:rsidRPr="00CD5816">
        <w:rPr>
          <w:b/>
          <w:sz w:val="32"/>
          <w:szCs w:val="32"/>
        </w:rPr>
        <w:t>КОНЫШЕВСКОГО РАЙОНА  КУРСКОЙ ОБЛАСТИ</w:t>
      </w:r>
    </w:p>
    <w:p w:rsidR="00765505" w:rsidRPr="00CD5816" w:rsidRDefault="00765505" w:rsidP="00765505">
      <w:pPr>
        <w:rPr>
          <w:b/>
          <w:sz w:val="32"/>
          <w:szCs w:val="32"/>
        </w:rPr>
      </w:pPr>
    </w:p>
    <w:p w:rsidR="00765505" w:rsidRPr="00CD5816" w:rsidRDefault="00765505" w:rsidP="00765505">
      <w:pPr>
        <w:jc w:val="center"/>
        <w:rPr>
          <w:b/>
          <w:sz w:val="32"/>
          <w:szCs w:val="32"/>
        </w:rPr>
      </w:pPr>
      <w:proofErr w:type="gramStart"/>
      <w:r w:rsidRPr="00CD5816">
        <w:rPr>
          <w:b/>
          <w:sz w:val="32"/>
          <w:szCs w:val="32"/>
        </w:rPr>
        <w:t>Р</w:t>
      </w:r>
      <w:proofErr w:type="gramEnd"/>
      <w:r w:rsidRPr="00CD5816">
        <w:rPr>
          <w:b/>
          <w:sz w:val="32"/>
          <w:szCs w:val="32"/>
        </w:rPr>
        <w:t xml:space="preserve"> Е Ш Е Н И Е</w:t>
      </w:r>
    </w:p>
    <w:p w:rsidR="00765505" w:rsidRPr="00CD5816" w:rsidRDefault="00765505" w:rsidP="00765505">
      <w:pPr>
        <w:jc w:val="both"/>
        <w:rPr>
          <w:b/>
          <w:sz w:val="32"/>
          <w:szCs w:val="32"/>
        </w:rPr>
      </w:pPr>
    </w:p>
    <w:p w:rsidR="00765505" w:rsidRPr="00CD5816" w:rsidRDefault="00202137" w:rsidP="00CD5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05 марта 2022 </w:t>
      </w:r>
      <w:r w:rsidR="00884968">
        <w:rPr>
          <w:b/>
          <w:sz w:val="32"/>
          <w:szCs w:val="32"/>
        </w:rPr>
        <w:t>года</w:t>
      </w:r>
      <w:r>
        <w:rPr>
          <w:b/>
          <w:sz w:val="32"/>
          <w:szCs w:val="32"/>
        </w:rPr>
        <w:t xml:space="preserve"> № 7</w:t>
      </w:r>
      <w:r w:rsidR="00CD5816" w:rsidRPr="00CD5816">
        <w:rPr>
          <w:b/>
          <w:sz w:val="32"/>
          <w:szCs w:val="32"/>
        </w:rPr>
        <w:t>5</w:t>
      </w:r>
      <w:r w:rsidR="00765505" w:rsidRPr="00CD5816">
        <w:rPr>
          <w:b/>
          <w:sz w:val="32"/>
          <w:szCs w:val="32"/>
        </w:rPr>
        <w:t xml:space="preserve">                                     </w:t>
      </w:r>
      <w:r w:rsidR="00CD5816" w:rsidRPr="00CD5816">
        <w:rPr>
          <w:b/>
          <w:sz w:val="32"/>
          <w:szCs w:val="32"/>
        </w:rPr>
        <w:t xml:space="preserve">                             </w:t>
      </w:r>
      <w:r w:rsidR="00765505" w:rsidRPr="00CD5816">
        <w:rPr>
          <w:b/>
          <w:sz w:val="32"/>
          <w:szCs w:val="32"/>
        </w:rPr>
        <w:t>с</w:t>
      </w:r>
      <w:proofErr w:type="gramStart"/>
      <w:r w:rsidR="00765505" w:rsidRPr="00CD5816">
        <w:rPr>
          <w:b/>
          <w:sz w:val="32"/>
          <w:szCs w:val="32"/>
        </w:rPr>
        <w:t>.Н</w:t>
      </w:r>
      <w:proofErr w:type="gramEnd"/>
      <w:r w:rsidR="00765505" w:rsidRPr="00CD5816">
        <w:rPr>
          <w:b/>
          <w:sz w:val="32"/>
          <w:szCs w:val="32"/>
        </w:rPr>
        <w:t>аумовка</w:t>
      </w:r>
    </w:p>
    <w:p w:rsidR="00765505" w:rsidRPr="00CD5816" w:rsidRDefault="00765505" w:rsidP="00CD5816">
      <w:pPr>
        <w:jc w:val="center"/>
        <w:rPr>
          <w:sz w:val="32"/>
          <w:szCs w:val="32"/>
        </w:rPr>
      </w:pPr>
    </w:p>
    <w:p w:rsidR="00765505" w:rsidRPr="00734D7C" w:rsidRDefault="00765505" w:rsidP="00CD5816">
      <w:pPr>
        <w:jc w:val="center"/>
        <w:rPr>
          <w:b/>
          <w:sz w:val="32"/>
          <w:szCs w:val="32"/>
        </w:rPr>
      </w:pPr>
      <w:r w:rsidRPr="00734D7C">
        <w:rPr>
          <w:b/>
          <w:sz w:val="32"/>
          <w:szCs w:val="32"/>
        </w:rPr>
        <w:t>О проведении публичных слушаний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>по проекту  решения Собрания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>депутатов Наумовского сельсовета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>Ко</w:t>
      </w:r>
      <w:r w:rsidR="00CD5816" w:rsidRPr="00734D7C">
        <w:rPr>
          <w:b/>
          <w:sz w:val="32"/>
          <w:szCs w:val="32"/>
        </w:rPr>
        <w:t xml:space="preserve">нышевского района «Об исполнении </w:t>
      </w:r>
      <w:r w:rsidRPr="00734D7C">
        <w:rPr>
          <w:b/>
          <w:sz w:val="32"/>
          <w:szCs w:val="32"/>
        </w:rPr>
        <w:t xml:space="preserve">бюджета Наумовского сельсовета </w:t>
      </w:r>
      <w:r w:rsidR="00CD5816" w:rsidRPr="00734D7C">
        <w:rPr>
          <w:b/>
          <w:sz w:val="32"/>
          <w:szCs w:val="32"/>
        </w:rPr>
        <w:t xml:space="preserve"> </w:t>
      </w:r>
      <w:r w:rsidRPr="00734D7C">
        <w:rPr>
          <w:b/>
          <w:sz w:val="32"/>
          <w:szCs w:val="32"/>
        </w:rPr>
        <w:t xml:space="preserve">Конышевского района </w:t>
      </w:r>
      <w:r w:rsidR="00202137" w:rsidRPr="00734D7C">
        <w:rPr>
          <w:b/>
          <w:sz w:val="32"/>
          <w:szCs w:val="32"/>
        </w:rPr>
        <w:t>Курской области за 2021</w:t>
      </w:r>
      <w:r w:rsidR="00884968" w:rsidRPr="00734D7C">
        <w:rPr>
          <w:b/>
          <w:sz w:val="32"/>
          <w:szCs w:val="32"/>
        </w:rPr>
        <w:t xml:space="preserve"> год</w:t>
      </w:r>
      <w:r w:rsidRPr="00734D7C">
        <w:rPr>
          <w:b/>
          <w:sz w:val="32"/>
          <w:szCs w:val="32"/>
        </w:rPr>
        <w:t>»</w:t>
      </w:r>
    </w:p>
    <w:p w:rsidR="00765505" w:rsidRPr="00734D7C" w:rsidRDefault="00765505" w:rsidP="00CD5816">
      <w:pPr>
        <w:jc w:val="center"/>
        <w:rPr>
          <w:b/>
          <w:sz w:val="32"/>
          <w:szCs w:val="32"/>
        </w:rPr>
      </w:pP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:rsidR="00765505" w:rsidRDefault="00765505" w:rsidP="0076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Устава муниципального образования «Наумовский сельсовет» Коныш</w:t>
      </w:r>
      <w:r w:rsidR="00202137">
        <w:rPr>
          <w:sz w:val="28"/>
          <w:szCs w:val="28"/>
        </w:rPr>
        <w:t>евского района  Курской области</w:t>
      </w:r>
      <w:r>
        <w:rPr>
          <w:sz w:val="28"/>
          <w:szCs w:val="28"/>
        </w:rPr>
        <w:t>, Собрание депутатов Наумовского сельсовета  Конышевского района Курской области РЕШИЛО:</w:t>
      </w:r>
    </w:p>
    <w:p w:rsidR="0045167F" w:rsidRDefault="00765505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Наумовского сельсовета «Об исполнении бюджета Наумовского сельсовета  Конышевског</w:t>
      </w:r>
      <w:r w:rsidR="00202137">
        <w:rPr>
          <w:sz w:val="28"/>
          <w:szCs w:val="28"/>
        </w:rPr>
        <w:t>о района Курской области за 2021 год»</w:t>
      </w:r>
      <w:r>
        <w:rPr>
          <w:sz w:val="28"/>
          <w:szCs w:val="28"/>
        </w:rPr>
        <w:t xml:space="preserve"> (Прилагается)</w:t>
      </w:r>
      <w:r w:rsidR="00202137"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.Н</w:t>
      </w:r>
      <w:proofErr w:type="gramEnd"/>
      <w:r w:rsidR="0045167F">
        <w:rPr>
          <w:sz w:val="28"/>
          <w:szCs w:val="28"/>
        </w:rPr>
        <w:t>аумовка, помещение Администрации Наумовского сельсовета.</w:t>
      </w:r>
    </w:p>
    <w:p w:rsidR="008E5105" w:rsidRDefault="00884968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45167F">
        <w:rPr>
          <w:sz w:val="28"/>
          <w:szCs w:val="28"/>
        </w:rPr>
        <w:t>. Обнародовать настоящее решение  на пяти информационных стендах, расположенных:</w:t>
      </w:r>
    </w:p>
    <w:p w:rsidR="0045167F" w:rsidRDefault="00202137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1-й -</w:t>
      </w:r>
      <w:r w:rsidR="0045167F">
        <w:rPr>
          <w:sz w:val="28"/>
          <w:szCs w:val="28"/>
        </w:rPr>
        <w:t>административное зда</w:t>
      </w:r>
      <w:r w:rsidR="0080141D">
        <w:rPr>
          <w:sz w:val="28"/>
          <w:szCs w:val="28"/>
        </w:rPr>
        <w:t>ние  ООО «</w:t>
      </w:r>
      <w:proofErr w:type="spellStart"/>
      <w:r w:rsidR="0080141D">
        <w:rPr>
          <w:sz w:val="28"/>
          <w:szCs w:val="28"/>
        </w:rPr>
        <w:t>Агропромкомплектация</w:t>
      </w:r>
      <w:proofErr w:type="spellEnd"/>
      <w:r w:rsidR="0080141D">
        <w:rPr>
          <w:sz w:val="28"/>
          <w:szCs w:val="28"/>
        </w:rPr>
        <w:t xml:space="preserve"> - </w:t>
      </w:r>
      <w:r w:rsidR="0045167F">
        <w:rPr>
          <w:sz w:val="28"/>
          <w:szCs w:val="28"/>
        </w:rPr>
        <w:t>Курск» Конышевского района в с</w:t>
      </w:r>
      <w:proofErr w:type="gramStart"/>
      <w:r w:rsidR="0045167F">
        <w:rPr>
          <w:sz w:val="28"/>
          <w:szCs w:val="28"/>
        </w:rPr>
        <w:t>.Н</w:t>
      </w:r>
      <w:proofErr w:type="gramEnd"/>
      <w:r w:rsidR="0045167F">
        <w:rPr>
          <w:sz w:val="28"/>
          <w:szCs w:val="28"/>
        </w:rPr>
        <w:t xml:space="preserve">аумовка ,    </w:t>
      </w:r>
    </w:p>
    <w:p w:rsidR="0045167F" w:rsidRDefault="0045167F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2-й</w:t>
      </w:r>
      <w:r w:rsidR="00202137">
        <w:rPr>
          <w:sz w:val="28"/>
          <w:szCs w:val="28"/>
        </w:rPr>
        <w:t>-</w:t>
      </w:r>
      <w:r w:rsidR="008E5105">
        <w:rPr>
          <w:sz w:val="28"/>
          <w:szCs w:val="28"/>
        </w:rPr>
        <w:t xml:space="preserve">здание магазина ПО </w:t>
      </w:r>
      <w:r w:rsidR="0080141D">
        <w:rPr>
          <w:sz w:val="28"/>
          <w:szCs w:val="28"/>
        </w:rPr>
        <w:t>«</w:t>
      </w:r>
      <w:proofErr w:type="spellStart"/>
      <w:r w:rsidR="0080141D">
        <w:rPr>
          <w:sz w:val="28"/>
          <w:szCs w:val="28"/>
        </w:rPr>
        <w:t>Конышевское</w:t>
      </w:r>
      <w:proofErr w:type="spellEnd"/>
      <w:r w:rsidR="0080141D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асильевка</w:t>
      </w:r>
      <w:proofErr w:type="spellEnd"/>
      <w:r>
        <w:rPr>
          <w:sz w:val="28"/>
          <w:szCs w:val="28"/>
        </w:rPr>
        <w:t xml:space="preserve"> Конышевского района ,  </w:t>
      </w:r>
    </w:p>
    <w:p w:rsidR="0045167F" w:rsidRDefault="00202137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3-й-</w:t>
      </w:r>
      <w:r w:rsidR="0045167F">
        <w:rPr>
          <w:sz w:val="28"/>
          <w:szCs w:val="28"/>
        </w:rPr>
        <w:t xml:space="preserve">дание </w:t>
      </w:r>
      <w:proofErr w:type="spellStart"/>
      <w:r w:rsidR="0045167F">
        <w:rPr>
          <w:sz w:val="28"/>
          <w:szCs w:val="28"/>
        </w:rPr>
        <w:t>Верхнесоковнинского</w:t>
      </w:r>
      <w:proofErr w:type="spellEnd"/>
      <w:r w:rsidR="008E5105">
        <w:rPr>
          <w:sz w:val="28"/>
          <w:szCs w:val="28"/>
        </w:rPr>
        <w:t xml:space="preserve"> отделения почтовой связи в </w:t>
      </w:r>
      <w:proofErr w:type="spellStart"/>
      <w:r w:rsidR="008E5105">
        <w:rPr>
          <w:sz w:val="28"/>
          <w:szCs w:val="28"/>
        </w:rPr>
        <w:t>с</w:t>
      </w:r>
      <w:proofErr w:type="gramStart"/>
      <w:r w:rsidR="008E5105">
        <w:rPr>
          <w:sz w:val="28"/>
          <w:szCs w:val="28"/>
        </w:rPr>
        <w:t>.В</w:t>
      </w:r>
      <w:proofErr w:type="gramEnd"/>
      <w:r w:rsidR="008E5105">
        <w:rPr>
          <w:sz w:val="28"/>
          <w:szCs w:val="28"/>
        </w:rPr>
        <w:t>ерхняя</w:t>
      </w:r>
      <w:proofErr w:type="spellEnd"/>
      <w:r w:rsidR="008E5105"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 xml:space="preserve">Соковнинка </w:t>
      </w:r>
    </w:p>
    <w:p w:rsidR="0045167F" w:rsidRDefault="00202137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4-й-</w:t>
      </w:r>
      <w:r w:rsidR="0045167F">
        <w:rPr>
          <w:sz w:val="28"/>
          <w:szCs w:val="28"/>
        </w:rPr>
        <w:t>здание МКУ «</w:t>
      </w:r>
      <w:proofErr w:type="spellStart"/>
      <w:r w:rsidR="0045167F">
        <w:rPr>
          <w:sz w:val="28"/>
          <w:szCs w:val="28"/>
        </w:rPr>
        <w:t>Макаропетровский</w:t>
      </w:r>
      <w:proofErr w:type="spellEnd"/>
      <w:r w:rsidR="0045167F">
        <w:rPr>
          <w:sz w:val="28"/>
          <w:szCs w:val="28"/>
        </w:rPr>
        <w:t xml:space="preserve"> сельский Дом культуры»,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.М</w:t>
      </w:r>
      <w:proofErr w:type="gramEnd"/>
      <w:r w:rsidR="0045167F">
        <w:rPr>
          <w:sz w:val="28"/>
          <w:szCs w:val="28"/>
        </w:rPr>
        <w:t>акаро</w:t>
      </w:r>
      <w:proofErr w:type="spellEnd"/>
      <w:r w:rsidR="0045167F">
        <w:rPr>
          <w:sz w:val="28"/>
          <w:szCs w:val="28"/>
        </w:rPr>
        <w:t>-Петровское Конышевского района;</w:t>
      </w:r>
    </w:p>
    <w:p w:rsidR="0045167F" w:rsidRDefault="00202137" w:rsidP="0045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5-й-здание</w:t>
      </w:r>
      <w:r w:rsidR="0045167F">
        <w:rPr>
          <w:sz w:val="28"/>
          <w:szCs w:val="28"/>
        </w:rPr>
        <w:t xml:space="preserve"> магазина ПО «</w:t>
      </w:r>
      <w:proofErr w:type="spellStart"/>
      <w:r w:rsidR="0045167F">
        <w:rPr>
          <w:sz w:val="28"/>
          <w:szCs w:val="28"/>
        </w:rPr>
        <w:t>Конышевское</w:t>
      </w:r>
      <w:proofErr w:type="spellEnd"/>
      <w:r w:rsidR="0045167F">
        <w:rPr>
          <w:sz w:val="28"/>
          <w:szCs w:val="28"/>
        </w:rPr>
        <w:t>» с.</w:t>
      </w:r>
      <w:r w:rsidR="0080141D">
        <w:rPr>
          <w:sz w:val="28"/>
          <w:szCs w:val="28"/>
        </w:rPr>
        <w:t xml:space="preserve"> </w:t>
      </w:r>
      <w:proofErr w:type="spellStart"/>
      <w:r w:rsidR="0045167F">
        <w:rPr>
          <w:sz w:val="28"/>
          <w:szCs w:val="28"/>
        </w:rPr>
        <w:t>Макаро</w:t>
      </w:r>
      <w:proofErr w:type="spellEnd"/>
      <w:r w:rsidR="009E3FA2">
        <w:rPr>
          <w:sz w:val="28"/>
          <w:szCs w:val="28"/>
        </w:rPr>
        <w:t>-Петровское Конышевского района.</w:t>
      </w:r>
    </w:p>
    <w:p w:rsidR="0045167F" w:rsidRDefault="0045167F" w:rsidP="0045167F">
      <w:pPr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E6BF8" w:rsidRDefault="0045167F" w:rsidP="0045167F">
      <w:pPr>
        <w:rPr>
          <w:sz w:val="28"/>
          <w:szCs w:val="28"/>
        </w:rPr>
      </w:pPr>
      <w:r>
        <w:rPr>
          <w:sz w:val="28"/>
          <w:szCs w:val="28"/>
        </w:rPr>
        <w:t xml:space="preserve">Наумовского сельсовета                                          </w:t>
      </w:r>
    </w:p>
    <w:p w:rsidR="0045167F" w:rsidRDefault="006E6BF8" w:rsidP="0045167F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</w:t>
      </w:r>
      <w:r w:rsidR="004516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45167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Остапенко</w:t>
      </w:r>
    </w:p>
    <w:p w:rsidR="008E5105" w:rsidRDefault="008E5105" w:rsidP="0045167F">
      <w:pPr>
        <w:jc w:val="both"/>
        <w:rPr>
          <w:sz w:val="28"/>
          <w:szCs w:val="28"/>
        </w:rPr>
      </w:pPr>
    </w:p>
    <w:p w:rsidR="0045167F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Наумовского сельсовета</w:t>
      </w:r>
      <w:r w:rsidR="00216227">
        <w:rPr>
          <w:sz w:val="28"/>
          <w:szCs w:val="28"/>
        </w:rPr>
        <w:t xml:space="preserve">                              </w:t>
      </w:r>
      <w:r w:rsidR="00805E75">
        <w:rPr>
          <w:sz w:val="28"/>
          <w:szCs w:val="28"/>
        </w:rPr>
        <w:t xml:space="preserve">                     </w:t>
      </w:r>
    </w:p>
    <w:p w:rsidR="007B55B9" w:rsidRDefault="0045167F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</w:t>
      </w:r>
      <w:r w:rsidR="006E6BF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Н.И.</w:t>
      </w:r>
      <w:r w:rsidR="006E6BF8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 xml:space="preserve">Курасов </w:t>
      </w:r>
    </w:p>
    <w:p w:rsidR="0045167F" w:rsidRDefault="0045167F" w:rsidP="0045167F">
      <w:pPr>
        <w:autoSpaceDE w:val="0"/>
        <w:autoSpaceDN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5167F" w:rsidRDefault="0045167F" w:rsidP="0045167F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Наумовского сельсовета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45167F" w:rsidRDefault="00202137" w:rsidP="004516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от 5 </w:t>
      </w:r>
      <w:r w:rsidR="0080141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2022 </w:t>
      </w:r>
      <w:r w:rsidR="00884968">
        <w:rPr>
          <w:sz w:val="28"/>
          <w:szCs w:val="28"/>
        </w:rPr>
        <w:t xml:space="preserve"> года</w:t>
      </w:r>
      <w:r w:rsidR="00870983">
        <w:rPr>
          <w:sz w:val="28"/>
          <w:szCs w:val="28"/>
        </w:rPr>
        <w:t xml:space="preserve"> № </w:t>
      </w:r>
      <w:r w:rsidR="00734D7C">
        <w:rPr>
          <w:sz w:val="28"/>
          <w:szCs w:val="28"/>
        </w:rPr>
        <w:t>7</w:t>
      </w:r>
      <w:r w:rsidR="006E6BF8">
        <w:rPr>
          <w:sz w:val="28"/>
          <w:szCs w:val="28"/>
        </w:rPr>
        <w:t>5</w:t>
      </w: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left="4679" w:firstLine="708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Наумовского сельсовета Конышевского района 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“Об исполнении бюдже</w:t>
      </w:r>
      <w:r w:rsidR="0080141D">
        <w:rPr>
          <w:sz w:val="28"/>
          <w:szCs w:val="28"/>
        </w:rPr>
        <w:t>та Наумовского сельсовета за 202</w:t>
      </w:r>
      <w:r w:rsidR="00734D7C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45167F" w:rsidRDefault="0045167F" w:rsidP="0045167F">
      <w:pPr>
        <w:autoSpaceDE w:val="0"/>
        <w:autoSpaceDN w:val="0"/>
        <w:jc w:val="center"/>
        <w:rPr>
          <w:sz w:val="28"/>
          <w:szCs w:val="28"/>
        </w:rPr>
      </w:pP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Наумовского с</w:t>
      </w:r>
      <w:r w:rsidR="00734D7C">
        <w:rPr>
          <w:sz w:val="28"/>
          <w:szCs w:val="28"/>
        </w:rPr>
        <w:t>ельсо</w:t>
      </w:r>
      <w:r w:rsidR="00734D7C">
        <w:rPr>
          <w:sz w:val="28"/>
          <w:szCs w:val="28"/>
        </w:rPr>
        <w:softHyphen/>
        <w:t>вета Конышевского района  «</w:t>
      </w:r>
      <w:r>
        <w:rPr>
          <w:sz w:val="28"/>
          <w:szCs w:val="28"/>
        </w:rPr>
        <w:t>Об исполнении бюджет</w:t>
      </w:r>
      <w:r w:rsidR="00734D7C">
        <w:rPr>
          <w:sz w:val="28"/>
          <w:szCs w:val="28"/>
        </w:rPr>
        <w:t>а Наумовского сельсовета за 2021</w:t>
      </w:r>
      <w:r>
        <w:rPr>
          <w:sz w:val="28"/>
          <w:szCs w:val="28"/>
        </w:rPr>
        <w:t xml:space="preserve"> год».</w:t>
      </w: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бюдже</w:t>
      </w:r>
      <w:r w:rsidR="0080141D">
        <w:rPr>
          <w:sz w:val="28"/>
          <w:szCs w:val="28"/>
        </w:rPr>
        <w:t>т</w:t>
      </w:r>
      <w:r w:rsidR="00734D7C">
        <w:rPr>
          <w:sz w:val="28"/>
          <w:szCs w:val="28"/>
        </w:rPr>
        <w:t>а Наумовского сельсовета за 2021</w:t>
      </w:r>
      <w:r w:rsidR="006E6BF8">
        <w:rPr>
          <w:sz w:val="28"/>
          <w:szCs w:val="28"/>
        </w:rPr>
        <w:t xml:space="preserve"> </w:t>
      </w:r>
      <w:r w:rsidR="0080141D">
        <w:rPr>
          <w:sz w:val="28"/>
          <w:szCs w:val="28"/>
        </w:rPr>
        <w:t>год»</w:t>
      </w:r>
      <w:r>
        <w:rPr>
          <w:sz w:val="28"/>
          <w:szCs w:val="28"/>
        </w:rPr>
        <w:t xml:space="preserve">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бюдже</w:t>
      </w:r>
      <w:r w:rsidR="0080141D">
        <w:rPr>
          <w:sz w:val="28"/>
          <w:szCs w:val="28"/>
        </w:rPr>
        <w:t>т</w:t>
      </w:r>
      <w:r w:rsidR="00734D7C">
        <w:rPr>
          <w:sz w:val="28"/>
          <w:szCs w:val="28"/>
        </w:rPr>
        <w:t>а Наумовского сельсовета за 2021</w:t>
      </w:r>
      <w:r w:rsidR="0080141D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Наумовского </w:t>
      </w:r>
      <w:r w:rsidR="0080141D">
        <w:rPr>
          <w:sz w:val="28"/>
          <w:szCs w:val="28"/>
        </w:rPr>
        <w:t>сельсовета Конышевского района «</w:t>
      </w:r>
      <w:r>
        <w:rPr>
          <w:sz w:val="28"/>
          <w:szCs w:val="28"/>
        </w:rPr>
        <w:t>Об исполнении  бюджета</w:t>
      </w:r>
      <w:r w:rsidR="006E6BF8">
        <w:rPr>
          <w:sz w:val="28"/>
          <w:szCs w:val="28"/>
        </w:rPr>
        <w:t xml:space="preserve"> Наумовско</w:t>
      </w:r>
      <w:r w:rsidR="00734D7C">
        <w:rPr>
          <w:sz w:val="28"/>
          <w:szCs w:val="28"/>
        </w:rPr>
        <w:t xml:space="preserve">го сельсовета  за 2021 </w:t>
      </w:r>
      <w:r w:rsidR="0080141D">
        <w:rPr>
          <w:sz w:val="28"/>
          <w:szCs w:val="28"/>
        </w:rPr>
        <w:t>год»</w:t>
      </w:r>
      <w:r>
        <w:rPr>
          <w:sz w:val="28"/>
          <w:szCs w:val="28"/>
        </w:rPr>
        <w:t>.</w:t>
      </w:r>
    </w:p>
    <w:p w:rsidR="0045167F" w:rsidRDefault="0045167F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Наумовского сельсовета Конышевского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 xml:space="preserve">положенных: </w:t>
      </w:r>
    </w:p>
    <w:p w:rsidR="0045167F" w:rsidRDefault="00734D7C" w:rsidP="004516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1-й -</w:t>
      </w:r>
      <w:r w:rsidR="0045167F">
        <w:rPr>
          <w:sz w:val="28"/>
          <w:szCs w:val="28"/>
        </w:rPr>
        <w:t xml:space="preserve"> административное здание  ООО «</w:t>
      </w:r>
      <w:proofErr w:type="spellStart"/>
      <w:r w:rsidR="0045167F">
        <w:rPr>
          <w:sz w:val="28"/>
          <w:szCs w:val="28"/>
        </w:rPr>
        <w:t>Агропромкомплектация</w:t>
      </w:r>
      <w:proofErr w:type="spellEnd"/>
      <w:r w:rsidR="0045167F">
        <w:rPr>
          <w:sz w:val="28"/>
          <w:szCs w:val="28"/>
        </w:rPr>
        <w:t xml:space="preserve"> –Курск» Ко</w:t>
      </w:r>
      <w:r w:rsidR="00010356">
        <w:rPr>
          <w:sz w:val="28"/>
          <w:szCs w:val="28"/>
        </w:rPr>
        <w:t>нышевского района в с</w:t>
      </w:r>
      <w:proofErr w:type="gramStart"/>
      <w:r w:rsidR="00010356">
        <w:rPr>
          <w:sz w:val="28"/>
          <w:szCs w:val="28"/>
        </w:rPr>
        <w:t>.Н</w:t>
      </w:r>
      <w:proofErr w:type="gramEnd"/>
      <w:r w:rsidR="00010356">
        <w:rPr>
          <w:sz w:val="28"/>
          <w:szCs w:val="28"/>
        </w:rPr>
        <w:t>аумовка;</w:t>
      </w:r>
      <w:r w:rsidR="0045167F">
        <w:rPr>
          <w:sz w:val="28"/>
          <w:szCs w:val="28"/>
        </w:rPr>
        <w:t xml:space="preserve">    </w:t>
      </w:r>
    </w:p>
    <w:p w:rsidR="0045167F" w:rsidRDefault="00734D7C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2-й-здание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>»</w:t>
      </w:r>
      <w:r w:rsidR="0045167F">
        <w:rPr>
          <w:sz w:val="28"/>
          <w:szCs w:val="28"/>
        </w:rPr>
        <w:t xml:space="preserve"> в </w:t>
      </w:r>
      <w:proofErr w:type="spellStart"/>
      <w:r w:rsidR="0045167F">
        <w:rPr>
          <w:sz w:val="28"/>
          <w:szCs w:val="28"/>
        </w:rPr>
        <w:t>д</w:t>
      </w:r>
      <w:proofErr w:type="gramStart"/>
      <w:r w:rsidR="0045167F">
        <w:rPr>
          <w:sz w:val="28"/>
          <w:szCs w:val="28"/>
        </w:rPr>
        <w:t>.В</w:t>
      </w:r>
      <w:proofErr w:type="gramEnd"/>
      <w:r w:rsidR="0045167F">
        <w:rPr>
          <w:sz w:val="28"/>
          <w:szCs w:val="28"/>
        </w:rPr>
        <w:t>асильевка</w:t>
      </w:r>
      <w:proofErr w:type="spellEnd"/>
      <w:r w:rsidR="0045167F">
        <w:rPr>
          <w:sz w:val="28"/>
          <w:szCs w:val="28"/>
        </w:rPr>
        <w:t xml:space="preserve"> Конышевс</w:t>
      </w:r>
      <w:r w:rsidR="00010356">
        <w:rPr>
          <w:sz w:val="28"/>
          <w:szCs w:val="28"/>
        </w:rPr>
        <w:t>кого района;</w:t>
      </w:r>
      <w:r w:rsidR="0045167F">
        <w:rPr>
          <w:sz w:val="28"/>
          <w:szCs w:val="28"/>
        </w:rPr>
        <w:t xml:space="preserve">  </w:t>
      </w:r>
    </w:p>
    <w:p w:rsidR="0045167F" w:rsidRDefault="00734D7C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3-й-</w:t>
      </w:r>
      <w:r w:rsidR="0045167F">
        <w:rPr>
          <w:sz w:val="28"/>
          <w:szCs w:val="28"/>
        </w:rPr>
        <w:t xml:space="preserve">здание </w:t>
      </w:r>
      <w:proofErr w:type="spellStart"/>
      <w:r w:rsidR="0045167F">
        <w:rPr>
          <w:sz w:val="28"/>
          <w:szCs w:val="28"/>
        </w:rPr>
        <w:t>Верхнесоковнинского</w:t>
      </w:r>
      <w:proofErr w:type="spellEnd"/>
      <w:r>
        <w:rPr>
          <w:sz w:val="28"/>
          <w:szCs w:val="28"/>
        </w:rPr>
        <w:t xml:space="preserve"> отделения почтовой связи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</w:t>
      </w:r>
      <w:proofErr w:type="spellEnd"/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Соковнинка</w:t>
      </w:r>
      <w:r w:rsidR="00010356">
        <w:rPr>
          <w:sz w:val="28"/>
          <w:szCs w:val="28"/>
        </w:rPr>
        <w:t>;</w:t>
      </w:r>
      <w:r w:rsidR="0045167F">
        <w:rPr>
          <w:sz w:val="28"/>
          <w:szCs w:val="28"/>
        </w:rPr>
        <w:t xml:space="preserve"> </w:t>
      </w:r>
    </w:p>
    <w:p w:rsidR="0045167F" w:rsidRDefault="00734D7C" w:rsidP="0045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4-й-</w:t>
      </w:r>
      <w:r w:rsidR="0045167F">
        <w:rPr>
          <w:sz w:val="28"/>
          <w:szCs w:val="28"/>
        </w:rPr>
        <w:t>здание МКУ «</w:t>
      </w:r>
      <w:proofErr w:type="spellStart"/>
      <w:r w:rsidR="0045167F">
        <w:rPr>
          <w:sz w:val="28"/>
          <w:szCs w:val="28"/>
        </w:rPr>
        <w:t>Макаропетровский</w:t>
      </w:r>
      <w:proofErr w:type="spellEnd"/>
      <w:r w:rsidR="0045167F">
        <w:rPr>
          <w:sz w:val="28"/>
          <w:szCs w:val="28"/>
        </w:rPr>
        <w:t xml:space="preserve"> сельский Дом культуры», </w:t>
      </w:r>
      <w:proofErr w:type="spellStart"/>
      <w:r w:rsidR="0045167F">
        <w:rPr>
          <w:sz w:val="28"/>
          <w:szCs w:val="28"/>
        </w:rPr>
        <w:t>с</w:t>
      </w:r>
      <w:proofErr w:type="gramStart"/>
      <w:r w:rsidR="0045167F">
        <w:rPr>
          <w:sz w:val="28"/>
          <w:szCs w:val="28"/>
        </w:rPr>
        <w:t>.М</w:t>
      </w:r>
      <w:proofErr w:type="gramEnd"/>
      <w:r w:rsidR="0045167F">
        <w:rPr>
          <w:sz w:val="28"/>
          <w:szCs w:val="28"/>
        </w:rPr>
        <w:t>акаро</w:t>
      </w:r>
      <w:proofErr w:type="spellEnd"/>
      <w:r w:rsidR="0045167F">
        <w:rPr>
          <w:sz w:val="28"/>
          <w:szCs w:val="28"/>
        </w:rPr>
        <w:t>-Петровское Конышевского района;</w:t>
      </w:r>
    </w:p>
    <w:p w:rsidR="0045167F" w:rsidRDefault="0045167F" w:rsidP="0045167F">
      <w:pPr>
        <w:jc w:val="both"/>
        <w:rPr>
          <w:sz w:val="28"/>
          <w:szCs w:val="28"/>
        </w:rPr>
      </w:pPr>
      <w:r>
        <w:lastRenderedPageBreak/>
        <w:t xml:space="preserve">            5</w:t>
      </w:r>
      <w:r w:rsidR="00734D7C">
        <w:rPr>
          <w:sz w:val="28"/>
          <w:szCs w:val="28"/>
        </w:rPr>
        <w:t>-й-</w:t>
      </w:r>
      <w:r>
        <w:rPr>
          <w:sz w:val="28"/>
          <w:szCs w:val="28"/>
        </w:rPr>
        <w:t>здание 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>» с.</w:t>
      </w:r>
      <w:r w:rsidR="008014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Макаро</w:t>
      </w:r>
      <w:proofErr w:type="spellEnd"/>
      <w:r>
        <w:rPr>
          <w:sz w:val="28"/>
          <w:szCs w:val="28"/>
        </w:rPr>
        <w:t>-Петровское Конышевского района не позднее, чем за 7 дней до дня публичных слушаний.</w:t>
      </w:r>
    </w:p>
    <w:p w:rsidR="0045167F" w:rsidRDefault="0080141D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167F">
        <w:rPr>
          <w:sz w:val="28"/>
          <w:szCs w:val="28"/>
        </w:rPr>
        <w:t xml:space="preserve"> В публичных слушаниях могут принимать участие все желающие граждане, постоянно проживающие на территории   Наумовского сельсо</w:t>
      </w:r>
      <w:r w:rsidR="0045167F">
        <w:rPr>
          <w:sz w:val="28"/>
          <w:szCs w:val="28"/>
        </w:rPr>
        <w:softHyphen/>
        <w:t>вета.</w:t>
      </w:r>
    </w:p>
    <w:p w:rsidR="0045167F" w:rsidRDefault="0080141D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167F">
        <w:rPr>
          <w:sz w:val="28"/>
          <w:szCs w:val="28"/>
        </w:rPr>
        <w:t>Председательствующим на публичных слушаниях является пред</w:t>
      </w:r>
      <w:r w:rsidR="0045167F">
        <w:rPr>
          <w:sz w:val="28"/>
          <w:szCs w:val="28"/>
        </w:rPr>
        <w:softHyphen/>
        <w:t>седатель Собрания депутатов Наумовского сельсовета Конышевского рай</w:t>
      </w:r>
      <w:r w:rsidR="0045167F"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 w:rsidR="0045167F">
        <w:rPr>
          <w:sz w:val="28"/>
          <w:szCs w:val="28"/>
        </w:rPr>
        <w:softHyphen/>
        <w:t>ния депутатов Наумовского сельсовета Конышевского района “Об исполнении бюджет</w:t>
      </w:r>
      <w:r w:rsidR="00C64302">
        <w:rPr>
          <w:sz w:val="28"/>
          <w:szCs w:val="28"/>
        </w:rPr>
        <w:t>а</w:t>
      </w:r>
      <w:r w:rsidR="00734D7C">
        <w:rPr>
          <w:sz w:val="28"/>
          <w:szCs w:val="28"/>
        </w:rPr>
        <w:t xml:space="preserve"> Наумовского сельсовета за 2021 год»</w:t>
      </w:r>
      <w:r w:rsidR="0045167F">
        <w:rPr>
          <w:sz w:val="28"/>
          <w:szCs w:val="28"/>
        </w:rPr>
        <w:t>, приему и учету предложений по нему (далее - комиссия).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45167F" w:rsidRDefault="0045167F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>делении их регламента. Затем 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</w:p>
    <w:p w:rsidR="0045167F" w:rsidRDefault="0045167F" w:rsidP="0080141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Наумовского сельсовета Конышевского района “Об исполнении бюдже</w:t>
      </w:r>
      <w:r w:rsidR="00010356">
        <w:rPr>
          <w:sz w:val="28"/>
          <w:szCs w:val="28"/>
        </w:rPr>
        <w:t>т</w:t>
      </w:r>
      <w:r w:rsidR="00734D7C">
        <w:rPr>
          <w:sz w:val="28"/>
          <w:szCs w:val="28"/>
        </w:rPr>
        <w:t>а Наумовского сельсовета за 2021</w:t>
      </w:r>
      <w:r w:rsidR="00010356">
        <w:rPr>
          <w:sz w:val="28"/>
          <w:szCs w:val="28"/>
        </w:rPr>
        <w:t xml:space="preserve">  год»</w:t>
      </w:r>
      <w:r>
        <w:rPr>
          <w:sz w:val="28"/>
          <w:szCs w:val="28"/>
        </w:rPr>
        <w:t>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:rsidR="0045167F" w:rsidRDefault="008E5105" w:rsidP="0080141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45167F">
        <w:rPr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 Наумовского сельсовета Конышевского района и обнародуется</w:t>
      </w:r>
      <w:r w:rsidR="0080141D">
        <w:rPr>
          <w:sz w:val="28"/>
          <w:szCs w:val="28"/>
        </w:rPr>
        <w:t xml:space="preserve"> на информационных стендах, ука</w:t>
      </w:r>
      <w:r w:rsidR="0045167F">
        <w:rPr>
          <w:sz w:val="28"/>
          <w:szCs w:val="28"/>
        </w:rPr>
        <w:t>занных в п. 3.</w:t>
      </w:r>
    </w:p>
    <w:p w:rsidR="0045167F" w:rsidRDefault="008E5105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67F"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Наумовского сельсовета Конышевского района.</w:t>
      </w:r>
    </w:p>
    <w:p w:rsidR="0045167F" w:rsidRDefault="0045167F" w:rsidP="004516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5167F" w:rsidRDefault="0045167F" w:rsidP="0045167F">
      <w:pPr>
        <w:jc w:val="both"/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</w:p>
    <w:p w:rsidR="0045167F" w:rsidRDefault="0045167F" w:rsidP="0045167F">
      <w:pPr>
        <w:rPr>
          <w:sz w:val="28"/>
          <w:szCs w:val="28"/>
        </w:rPr>
      </w:pPr>
    </w:p>
    <w:p w:rsidR="00963524" w:rsidRDefault="00963524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/>
    <w:p w:rsidR="00D659DD" w:rsidRDefault="00D659DD">
      <w:pPr>
        <w:sectPr w:rsidR="00D659DD" w:rsidSect="008E5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9DD" w:rsidRPr="00DE2C32" w:rsidRDefault="00D659DD" w:rsidP="00D659DD">
      <w:pPr>
        <w:spacing w:after="120"/>
        <w:jc w:val="center"/>
        <w:rPr>
          <w:bCs/>
          <w:color w:val="000000"/>
        </w:rPr>
      </w:pPr>
      <w:r w:rsidRPr="00DE2C32">
        <w:rPr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приложение</w:t>
      </w:r>
      <w:r>
        <w:rPr>
          <w:bCs/>
          <w:color w:val="000000"/>
        </w:rPr>
        <w:t xml:space="preserve"> </w:t>
      </w:r>
    </w:p>
    <w:p w:rsidR="00D659DD" w:rsidRDefault="00D659DD" w:rsidP="00D659DD">
      <w:pPr>
        <w:spacing w:after="120"/>
        <w:jc w:val="center"/>
        <w:rPr>
          <w:b/>
          <w:bCs/>
          <w:color w:val="000000"/>
        </w:rPr>
      </w:pPr>
      <w:r w:rsidRPr="003E3BCC">
        <w:rPr>
          <w:b/>
          <w:bCs/>
          <w:color w:val="000000"/>
        </w:rPr>
        <w:t>Отчет об исполнении бюджета</w:t>
      </w:r>
      <w:r>
        <w:rPr>
          <w:b/>
          <w:bCs/>
          <w:color w:val="000000"/>
        </w:rPr>
        <w:t xml:space="preserve"> </w:t>
      </w:r>
    </w:p>
    <w:p w:rsidR="00D659DD" w:rsidRPr="003E3BCC" w:rsidRDefault="00D659DD" w:rsidP="00D659DD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Наумовского сельсовета</w:t>
      </w:r>
      <w:r w:rsidRPr="003E3BCC">
        <w:rPr>
          <w:b/>
          <w:bCs/>
          <w:color w:val="000000"/>
        </w:rPr>
        <w:t xml:space="preserve"> Конышевского района Курской области </w:t>
      </w:r>
    </w:p>
    <w:p w:rsidR="00D659DD" w:rsidRPr="00DE2C32" w:rsidRDefault="00D659DD" w:rsidP="00D659DD">
      <w:pPr>
        <w:spacing w:after="120"/>
        <w:jc w:val="center"/>
        <w:rPr>
          <w:b/>
          <w:bCs/>
          <w:color w:val="000000"/>
        </w:rPr>
      </w:pPr>
      <w:r w:rsidRPr="003E3BCC">
        <w:rPr>
          <w:b/>
          <w:bCs/>
          <w:color w:val="000000"/>
        </w:rPr>
        <w:t xml:space="preserve">    за </w:t>
      </w:r>
      <w:r>
        <w:rPr>
          <w:b/>
          <w:bCs/>
          <w:color w:val="000000"/>
        </w:rPr>
        <w:t>2020 год</w:t>
      </w:r>
    </w:p>
    <w:tbl>
      <w:tblPr>
        <w:tblW w:w="26598" w:type="dxa"/>
        <w:tblInd w:w="628" w:type="dxa"/>
        <w:tblLook w:val="04A0" w:firstRow="1" w:lastRow="0" w:firstColumn="1" w:lastColumn="0" w:noHBand="0" w:noVBand="1"/>
      </w:tblPr>
      <w:tblGrid>
        <w:gridCol w:w="668"/>
        <w:gridCol w:w="4908"/>
        <w:gridCol w:w="236"/>
        <w:gridCol w:w="614"/>
        <w:gridCol w:w="3119"/>
        <w:gridCol w:w="822"/>
        <w:gridCol w:w="1020"/>
        <w:gridCol w:w="1560"/>
        <w:gridCol w:w="925"/>
        <w:gridCol w:w="254"/>
        <w:gridCol w:w="406"/>
        <w:gridCol w:w="222"/>
        <w:gridCol w:w="14"/>
        <w:gridCol w:w="4505"/>
        <w:gridCol w:w="236"/>
        <w:gridCol w:w="5152"/>
        <w:gridCol w:w="1701"/>
        <w:gridCol w:w="236"/>
      </w:tblGrid>
      <w:tr w:rsidR="00D659DD" w:rsidRPr="00360A00" w:rsidTr="00637F9C">
        <w:trPr>
          <w:gridAfter w:val="6"/>
          <w:wAfter w:w="11844" w:type="dxa"/>
          <w:trHeight w:val="300"/>
        </w:trPr>
        <w:tc>
          <w:tcPr>
            <w:tcW w:w="14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9DD" w:rsidRPr="00360A00" w:rsidRDefault="00D659DD" w:rsidP="00637F9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360A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D659DD" w:rsidRPr="00360A00" w:rsidTr="00637F9C">
        <w:trPr>
          <w:trHeight w:val="5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360A00" w:rsidRDefault="00D659DD" w:rsidP="00637F9C">
            <w:pPr>
              <w:rPr>
                <w:rFonts w:ascii="Calibri" w:hAnsi="Calibri"/>
              </w:rPr>
            </w:pPr>
          </w:p>
        </w:tc>
      </w:tr>
      <w:tr w:rsidR="00D659DD" w:rsidRPr="00360A00" w:rsidTr="00637F9C">
        <w:trPr>
          <w:gridAfter w:val="5"/>
          <w:wAfter w:w="11830" w:type="dxa"/>
          <w:trHeight w:val="915"/>
        </w:trPr>
        <w:tc>
          <w:tcPr>
            <w:tcW w:w="55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sz w:val="20"/>
                <w:szCs w:val="20"/>
              </w:rPr>
            </w:pPr>
            <w:r w:rsidRPr="001A08D7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1A08D7" w:rsidRDefault="00D659DD" w:rsidP="00637F9C">
            <w:pPr>
              <w:rPr>
                <w:sz w:val="20"/>
                <w:szCs w:val="20"/>
              </w:rPr>
            </w:pPr>
          </w:p>
        </w:tc>
      </w:tr>
      <w:tr w:rsidR="00D659DD" w:rsidRPr="00360A00" w:rsidTr="00637F9C">
        <w:trPr>
          <w:gridAfter w:val="5"/>
          <w:wAfter w:w="11830" w:type="dxa"/>
          <w:trHeight w:val="181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color w:val="000000"/>
                <w:sz w:val="20"/>
                <w:szCs w:val="20"/>
              </w:rPr>
            </w:pPr>
            <w:r w:rsidRPr="001A08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59DD" w:rsidRPr="001A08D7" w:rsidRDefault="00D659DD" w:rsidP="00637F9C">
            <w:pPr>
              <w:jc w:val="center"/>
              <w:rPr>
                <w:sz w:val="20"/>
                <w:szCs w:val="20"/>
              </w:rPr>
            </w:pPr>
            <w:r w:rsidRPr="001A08D7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1A08D7" w:rsidRDefault="00D659DD" w:rsidP="00637F9C">
            <w:pPr>
              <w:rPr>
                <w:sz w:val="20"/>
                <w:szCs w:val="20"/>
              </w:rPr>
            </w:pPr>
          </w:p>
        </w:tc>
      </w:tr>
      <w:tr w:rsidR="00D659DD" w:rsidRPr="00360A00" w:rsidTr="00637F9C">
        <w:trPr>
          <w:gridAfter w:val="5"/>
          <w:wAfter w:w="11830" w:type="dxa"/>
          <w:trHeight w:val="462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b/>
                <w:bCs/>
                <w:color w:val="000000"/>
              </w:rPr>
            </w:pPr>
            <w:r w:rsidRPr="006A67D8">
              <w:rPr>
                <w:b/>
                <w:bCs/>
                <w:color w:val="000000"/>
              </w:rPr>
              <w:t>Доходы бюджета -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b/>
                <w:bCs/>
                <w:color w:val="000000"/>
              </w:rPr>
            </w:pPr>
            <w:r w:rsidRPr="006A67D8">
              <w:rPr>
                <w:b/>
                <w:bCs/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b/>
                <w:bCs/>
                <w:color w:val="000000"/>
              </w:rPr>
            </w:pPr>
            <w:r w:rsidRPr="006A67D8">
              <w:rPr>
                <w:b/>
                <w:bCs/>
                <w:color w:val="000000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880CBD" w:rsidRDefault="00D659DD" w:rsidP="00637F9C">
            <w:pPr>
              <w:jc w:val="right"/>
              <w:rPr>
                <w:i/>
              </w:rPr>
            </w:pPr>
            <w:r w:rsidRPr="00880CBD">
              <w:rPr>
                <w:i/>
              </w:rP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3146244,92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3146244,92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000 1 01 02000 01 0000 110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286695,80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105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000 1 01 02030 01 0000 110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1565186,53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1565186,53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000 1 06 01000 00 0000 110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38787,84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1526398,69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1526398,69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000 1 06 06030 00 0000 110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000 1 06 06033 10 0000 110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1291955,28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000 1 06 06040 00 0000 110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000 1 06 06043 10 0000 110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234443,41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000 1 11 05000 00 0000 120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proofErr w:type="gramStart"/>
            <w:r w:rsidRPr="006A67D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000 1 11 05020 00 0000 120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154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proofErr w:type="gramStart"/>
            <w:r w:rsidRPr="006A67D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000 1 11 05025 10 0000 120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869450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000 1 13 02000 00 0000 130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Прочие доходы от компенсации затрат государства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000 1 13 02990 00 0000 130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000 1 13 02995 10 0000 130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D557E0">
              <w:rPr>
                <w:color w:val="000000"/>
              </w:rPr>
              <w:t>976,59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000 1 14 06000 00 0000 430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000 1 14 06020 00 0000 430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000 1 14 06025 10 0000 430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423 936,00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1766870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1751870,00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1731702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1716702,00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526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1010197,00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1010197,00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000 2 02 15002 00 0000 150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000 2 02 15002 10 0000 150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671240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000 2 02 16001 00 0000 150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338957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338957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000 2 02 16001 10 0000 150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338 957,00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338 957,00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474 662,00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474 662,00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000 2 02 25576 00 0000 150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6A67D8">
              <w:rPr>
                <w:color w:val="000000"/>
              </w:rPr>
              <w:t>обеспе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A67D8">
              <w:rPr>
                <w:color w:val="000000"/>
              </w:rPr>
              <w:t>чение</w:t>
            </w:r>
            <w:proofErr w:type="spellEnd"/>
            <w:proofErr w:type="gramEnd"/>
            <w:r w:rsidRPr="006A67D8">
              <w:rPr>
                <w:color w:val="000000"/>
              </w:rPr>
              <w:t xml:space="preserve">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000 2 02 25576 10 0000 150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52 347,00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субсидии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000 2 02 29999 00 0000 150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422 315,00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000 2 02 30000 00 0000 150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000 2 02 35118 00 0000 150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000 2 02 35118 10 0000 150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86843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000 2 02 40000 00 0000 150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6A67D8">
              <w:rPr>
                <w:color w:val="00000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145000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000 2 02 40014 00 0000 150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6A67D8">
              <w:rPr>
                <w:color w:val="00000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145000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129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6A67D8">
              <w:rPr>
                <w:color w:val="00000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145000</w:t>
            </w:r>
            <w:r w:rsidRPr="006A67D8">
              <w:rPr>
                <w:color w:val="000000"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>
              <w:t>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000 2 07 00000 00 0000 000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000 2 07 05000 10 0000 150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540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rPr>
                <w:color w:val="000000"/>
              </w:rPr>
            </w:pPr>
            <w:r w:rsidRPr="006A67D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center"/>
              <w:rPr>
                <w:color w:val="000000"/>
              </w:rPr>
            </w:pPr>
            <w:r w:rsidRPr="006A67D8">
              <w:rPr>
                <w:color w:val="000000"/>
              </w:rPr>
              <w:t>000 2 07 05030 10 0000 150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  <w:rPr>
                <w:color w:val="000000"/>
              </w:rPr>
            </w:pPr>
            <w:r w:rsidRPr="006A67D8">
              <w:rPr>
                <w:color w:val="000000"/>
              </w:rPr>
              <w:t>35 168,00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rPr>
                <w:b/>
              </w:rPr>
            </w:pPr>
            <w:r w:rsidRPr="003E3BCC">
              <w:rPr>
                <w:b/>
              </w:rPr>
              <w:t>Расходы бюджета - 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center"/>
              <w:rPr>
                <w:b/>
              </w:rPr>
            </w:pPr>
            <w:r w:rsidRPr="003E3BCC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center"/>
              <w:rPr>
                <w:b/>
              </w:rPr>
            </w:pPr>
            <w:r w:rsidRPr="003E3BCC">
              <w:rPr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1462007,81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464CE9" w:rsidRDefault="00D659DD" w:rsidP="00637F9C">
            <w:pPr>
              <w:rPr>
                <w:b/>
              </w:rPr>
            </w:pPr>
            <w:r w:rsidRPr="00464CE9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464CE9" w:rsidRDefault="00D659DD" w:rsidP="00637F9C">
            <w:pPr>
              <w:jc w:val="center"/>
              <w:rPr>
                <w:b/>
              </w:rPr>
            </w:pPr>
            <w:r w:rsidRPr="00464CE9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464CE9" w:rsidRDefault="00D659DD" w:rsidP="00637F9C">
            <w:pPr>
              <w:jc w:val="center"/>
              <w:rPr>
                <w:b/>
              </w:rPr>
            </w:pPr>
            <w:r w:rsidRPr="00464CE9">
              <w:rPr>
                <w:b/>
              </w:rPr>
              <w:t>000 0100 0000000000 000 000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464CE9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3528965,64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464CE9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2081957,83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464CE9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rPr>
                <w:b/>
              </w:rPr>
            </w:pPr>
            <w:r w:rsidRPr="001F423F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center"/>
              <w:rPr>
                <w:b/>
              </w:rPr>
            </w:pPr>
            <w:r w:rsidRPr="001F423F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center"/>
              <w:rPr>
                <w:b/>
              </w:rPr>
            </w:pPr>
            <w:r w:rsidRPr="001F423F">
              <w:rPr>
                <w:b/>
              </w:rPr>
              <w:t>000 0102 0000000000 000 000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530369,68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530369,68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0102 71100С1402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530369,68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530369,68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0102 71100С1402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530369,68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530369,68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0102 71100С1402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412489,68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412489,68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0102 71100С1402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117880,00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117880,00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rPr>
                <w:b/>
              </w:rPr>
            </w:pPr>
            <w:r w:rsidRPr="001F423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center"/>
              <w:rPr>
                <w:b/>
              </w:rPr>
            </w:pPr>
            <w:r w:rsidRPr="001F423F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center"/>
              <w:rPr>
                <w:b/>
              </w:rPr>
            </w:pPr>
            <w:r w:rsidRPr="001F423F">
              <w:rPr>
                <w:b/>
              </w:rPr>
              <w:t>000 0104 0000000000 000 000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928637,64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928637,64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F423F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0104 73100С1402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928637,64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928637,64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0104 73100С1402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928637,64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928637,64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0104 73100С1402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710971,64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710971,64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0104 73100С1402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217666,00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217666,00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0104 73100С1402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217666,00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217666,00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 xml:space="preserve">000 0104 73100С1402 129 </w:t>
            </w:r>
            <w:r w:rsidRPr="006A67D8">
              <w:lastRenderedPageBreak/>
              <w:t>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lastRenderedPageBreak/>
              <w:t>217666,00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217666,00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rPr>
                <w:b/>
              </w:rPr>
            </w:pPr>
            <w:r w:rsidRPr="000447B0">
              <w:rPr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  <w:rPr>
                <w:b/>
              </w:rPr>
            </w:pPr>
            <w:r w:rsidRPr="000447B0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  <w:rPr>
                <w:b/>
              </w:rPr>
            </w:pPr>
            <w:r w:rsidRPr="000447B0">
              <w:rPr>
                <w:b/>
              </w:rPr>
              <w:t>000 01070000000000 000 000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  <w:rPr>
                <w:b/>
              </w:rPr>
            </w:pPr>
            <w:r w:rsidRPr="000447B0">
              <w:rPr>
                <w:b/>
              </w:rP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  <w:rPr>
                <w:b/>
              </w:rPr>
            </w:pPr>
            <w:r w:rsidRPr="000447B0">
              <w:rPr>
                <w:b/>
              </w:rP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  <w:rPr>
                <w:b/>
              </w:rPr>
            </w:pPr>
            <w:r w:rsidRPr="000447B0"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</w:pPr>
            <w:r w:rsidRPr="000447B0"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</w:pPr>
            <w:r w:rsidRPr="000447B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</w:pPr>
            <w:r w:rsidRPr="000447B0">
              <w:t>Подготовка и проведение выборов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010777300С1441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rPr>
                <w:rFonts w:eastAsia="Arial Unicode MS"/>
              </w:rPr>
            </w:pPr>
            <w:r w:rsidRPr="000447B0">
              <w:rPr>
                <w:rFonts w:eastAsia="Arial Unicode M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010777300С1441 200 000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</w:pPr>
            <w:r>
              <w:rPr>
                <w:rFonts w:eastAsia="Arial Unicode MS"/>
                <w:color w:val="000000"/>
              </w:rPr>
              <w:t>Иные з</w:t>
            </w:r>
            <w:r w:rsidRPr="000447B0">
              <w:rPr>
                <w:rFonts w:eastAsia="Arial Unicode MS"/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010777300С1441 240 000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010777300С1441 240 200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r>
              <w:t>Оплата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010777300С1441 240 220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tabs>
                <w:tab w:val="left" w:pos="5300"/>
              </w:tabs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tabs>
                <w:tab w:val="left" w:pos="5300"/>
              </w:tabs>
              <w:jc w:val="center"/>
            </w:pPr>
            <w:r>
              <w:t>000 010777300С1441 240 226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84898,00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447B0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1985060,32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538052,51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100820,60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94032,44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6788,16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242 220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78821,60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72033,44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6788,16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Услуги связи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242 221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48785,60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41997,44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6788,16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242 225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6236,00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6236,00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23800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23800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 xml:space="preserve">000 0113 76100С1404 242 </w:t>
            </w:r>
            <w:r w:rsidRPr="006A67D8">
              <w:lastRenderedPageBreak/>
              <w:t>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lastRenderedPageBreak/>
              <w:t>21999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21 999,00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lastRenderedPageBreak/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242 310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21999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21 999,00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168268,83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161113,17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7155,66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168268,83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161113,17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7155,66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Коммунальные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244 223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30956,06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23800,40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7155,66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10174,64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10174,64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127138,13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127138,13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217570,45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198860,90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18709,55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27640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27640,00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189930,45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171220,90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18709,55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Увеличение стоимости горюче-смазочных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244 343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140510,76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121801,2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18709,55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Увеличение стоимости строительных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244 344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40260,50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40 260,50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608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Увеличение стоимости прочих материальных запасов однократного применения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244 349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4531,19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4531,19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1426719,44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12365,00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1414354,44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12365,00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12365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lastRenderedPageBreak/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10134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10 134,00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Уплата прочих налогов, сборов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852 000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852 290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852 291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461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461,00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853 000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853 200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853 290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853 291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1770,00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870 000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1414354,44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1414354,44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76100С1404 870 200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1414354,44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1414354,44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77200П1485 500 000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77200П1485 540 000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77200П1485 540 200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Безвозмездные перечисления бюджетам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77200П1485 540 250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Перечисления другим бюджетам бюджетной </w:t>
            </w:r>
            <w:r w:rsidRPr="006A67D8">
              <w:lastRenderedPageBreak/>
              <w:t>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 xml:space="preserve">000 0113 77200П1485 540 </w:t>
            </w:r>
            <w:r w:rsidRPr="006A67D8">
              <w:lastRenderedPageBreak/>
              <w:t>251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lastRenderedPageBreak/>
              <w:t>9 901,00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 w:rsidRPr="006A67D8">
              <w:t>9 901,00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lastRenderedPageBreak/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77200С1439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61780,00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61780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77200С1439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61780,00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61780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0113 77200С1439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61780,00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61780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r w:rsidRPr="006A67D8"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center"/>
            </w:pPr>
            <w:r w:rsidRPr="006A67D8">
              <w:t>000 0200 0000000000 000 000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86843</w:t>
            </w:r>
            <w:r w:rsidRPr="006A67D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86843</w:t>
            </w:r>
            <w:r w:rsidRPr="006A67D8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6A67D8" w:rsidRDefault="00D659DD" w:rsidP="00637F9C">
            <w:pPr>
              <w:jc w:val="right"/>
            </w:pPr>
            <w:r>
              <w:t>0</w:t>
            </w:r>
            <w:r w:rsidRPr="006A67D8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000 0203 7720051180 121 200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0,</w:t>
            </w:r>
            <w:r w:rsidRPr="00175779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000 0203 7720051180 121 210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0,</w:t>
            </w:r>
            <w:r w:rsidRPr="00175779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000 0203 7720051180 121 211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63172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0,</w:t>
            </w:r>
            <w:r w:rsidRPr="00175779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000 0203 7720051180 129 200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000 0203 7720051180 129 210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000 0203 7720051180 129 213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19078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Поступление нефинансовых активов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000 0203 7720051180 244 300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>
              <w:t>0</w:t>
            </w:r>
            <w:r w:rsidRPr="002F05EA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>
              <w:t>0</w:t>
            </w:r>
            <w:r w:rsidRPr="002F05EA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 xml:space="preserve">Увеличение стоимости прочих оборотных запасов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000 0203 7720051180 244 346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245701">
              <w:t>4593,00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4593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>
              <w:t>0</w:t>
            </w:r>
            <w:r w:rsidRPr="002F05EA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rPr>
                <w:b/>
              </w:rPr>
            </w:pPr>
            <w:r w:rsidRPr="00B55BD8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center"/>
              <w:rPr>
                <w:b/>
              </w:rPr>
            </w:pPr>
            <w:r w:rsidRPr="00B55BD8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center"/>
              <w:rPr>
                <w:b/>
              </w:rPr>
            </w:pPr>
            <w:r w:rsidRPr="00B55BD8">
              <w:rPr>
                <w:b/>
              </w:rPr>
              <w:t>000 0400 0000000000 000 000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  <w:r w:rsidRPr="00B55BD8">
              <w:rPr>
                <w:b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145000</w:t>
            </w:r>
            <w:r w:rsidRPr="00B55BD8">
              <w:rPr>
                <w:b/>
              </w:rPr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15000</w:t>
            </w:r>
            <w:r w:rsidRPr="00B55BD8">
              <w:rPr>
                <w:b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r w:rsidRPr="00245701"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E0E1A" w:rsidRDefault="00D659DD" w:rsidP="00637F9C">
            <w:r w:rsidRPr="000E0E1A">
              <w:t xml:space="preserve">Муниципальная программа «Развитие транспортной системы, обеспечение перевозки </w:t>
            </w:r>
            <w:r w:rsidRPr="000E0E1A">
              <w:lastRenderedPageBreak/>
              <w:t>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</w:t>
            </w:r>
            <w:r w:rsidRPr="00245701">
              <w:t>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315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E0E1A" w:rsidRDefault="00D659DD" w:rsidP="00637F9C">
            <w:r w:rsidRPr="000E0E1A">
              <w:lastRenderedPageBreak/>
              <w:t>Подпрограмма «Развитие сети автомобильных дорог в муниципальном образовании «Наумовский сельсовет» муниципальной программы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</w:t>
            </w:r>
            <w:r w:rsidRPr="00245701">
              <w:t>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E0E1A" w:rsidRDefault="00D659DD" w:rsidP="00637F9C">
            <w:r w:rsidRPr="000E0E1A">
              <w:t>Основные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</w:t>
            </w:r>
            <w:r w:rsidRPr="00245701">
              <w:t>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E0E1A" w:rsidRDefault="00D659DD" w:rsidP="00637F9C">
            <w:r w:rsidRPr="000E0E1A">
              <w:t xml:space="preserve">Иные межбюджетные трансферты на </w:t>
            </w:r>
            <w:proofErr w:type="spellStart"/>
            <w:proofErr w:type="gramStart"/>
            <w:r w:rsidRPr="000E0E1A">
              <w:t>осуществле</w:t>
            </w:r>
            <w:proofErr w:type="spellEnd"/>
            <w:r>
              <w:t xml:space="preserve"> </w:t>
            </w:r>
            <w:proofErr w:type="spellStart"/>
            <w:r w:rsidRPr="000E0E1A">
              <w:t>ние</w:t>
            </w:r>
            <w:proofErr w:type="spellEnd"/>
            <w:proofErr w:type="gramEnd"/>
            <w:r w:rsidRPr="000E0E1A">
              <w:t xml:space="preserve">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</w:t>
            </w:r>
            <w:r w:rsidRPr="00245701"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0E0E1A" w:rsidRDefault="00D659DD" w:rsidP="00637F9C">
            <w:r w:rsidRPr="000E0E1A">
              <w:rPr>
                <w:rFonts w:eastAsia="Arial Unicode M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 2</w:t>
            </w:r>
            <w:r w:rsidRPr="00245701">
              <w:t>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r>
              <w:t xml:space="preserve">Иные закупки товаров, работ и услуг для обеспечения </w:t>
            </w:r>
            <w:r w:rsidRPr="000E0E1A">
              <w:t>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 24</w:t>
            </w:r>
            <w:r w:rsidRPr="00245701">
              <w:t>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 244</w:t>
            </w:r>
            <w:r w:rsidRPr="00245701">
              <w:t xml:space="preserve">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r w:rsidRPr="006A67D8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 244 2</w:t>
            </w:r>
            <w:r w:rsidRPr="00245701"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r w:rsidRPr="00175779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 244 22</w:t>
            </w:r>
            <w:r w:rsidRPr="00245701"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center"/>
            </w:pPr>
            <w:r w:rsidRPr="00245701">
              <w:t>000 0409</w:t>
            </w:r>
            <w:r>
              <w:t xml:space="preserve"> 11201П1424 244 225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</w:t>
            </w:r>
            <w:r w:rsidRPr="00245701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99000,00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245701" w:rsidRDefault="00D659DD" w:rsidP="00637F9C">
            <w:pPr>
              <w:jc w:val="right"/>
            </w:pPr>
            <w: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r w:rsidRPr="00175779"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175779">
              <w:t>000 0412 0000000000 000 000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CF5849" w:rsidRDefault="00D659DD" w:rsidP="00637F9C">
            <w:r w:rsidRPr="00CF5849">
              <w:t xml:space="preserve">Муниципальная программа «Обеспечение доступным и комфортным жильем и </w:t>
            </w:r>
            <w:r w:rsidRPr="00CF5849">
              <w:lastRenderedPageBreak/>
              <w:t>коммунальными услугами граждан в муниципальном образовании Наумовский сельсовет»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CF5849" w:rsidRDefault="00D659DD" w:rsidP="00637F9C">
            <w:pPr>
              <w:jc w:val="center"/>
            </w:pPr>
            <w:r w:rsidRPr="00CF5849">
              <w:t>000 0412 07000000000</w:t>
            </w:r>
            <w: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CF5849" w:rsidRDefault="00D659DD" w:rsidP="00637F9C">
            <w:r w:rsidRPr="00CF5849">
              <w:lastRenderedPageBreak/>
              <w:t>Подпрограмма «Создание условий для обеспечения доступным и комфортным жильем граждан в Наумовский сельсовете Конышевского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center"/>
            </w:pPr>
            <w:r w:rsidRPr="00CF5849">
              <w:t xml:space="preserve">000 0412 </w:t>
            </w:r>
            <w:r>
              <w:t>072</w:t>
            </w:r>
            <w:r w:rsidRPr="00CF5849">
              <w:t>00000000</w:t>
            </w:r>
            <w:r>
              <w:t xml:space="preserve">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r w:rsidRPr="008E1C21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000 0412 07203П1416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r w:rsidRPr="008E1C21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000 0412 07203П1416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r w:rsidRPr="008E1C21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000 0412 07203П1416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 w:rsidRPr="00175779"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46000</w:t>
            </w:r>
            <w:r w:rsidRPr="00175779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175779" w:rsidRDefault="00D659DD" w:rsidP="00637F9C">
            <w:pPr>
              <w:jc w:val="right"/>
            </w:pPr>
            <w:r>
              <w:t>14000</w:t>
            </w:r>
            <w:r w:rsidRPr="00175779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rPr>
                <w:b/>
              </w:rPr>
            </w:pPr>
            <w:r w:rsidRPr="00B55BD8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center"/>
              <w:rPr>
                <w:b/>
              </w:rPr>
            </w:pPr>
            <w:r w:rsidRPr="00B55BD8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center"/>
              <w:rPr>
                <w:b/>
              </w:rPr>
            </w:pPr>
            <w:r w:rsidRPr="00B55BD8">
              <w:rPr>
                <w:b/>
              </w:rPr>
              <w:t>000 0500 0000000000 000 000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155627,00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155627,00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55BD8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B55BD8">
              <w:rPr>
                <w:b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r w:rsidRPr="008E1C21"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center"/>
            </w:pPr>
            <w:r w:rsidRPr="008E1C21">
              <w:t>000 0503 0000000000 000 000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right"/>
            </w:pPr>
            <w:r>
              <w:t>155627,00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right"/>
            </w:pPr>
            <w:r>
              <w:t>155627</w:t>
            </w:r>
            <w:r w:rsidRPr="008E1C21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8E1C21" w:rsidRDefault="00D659DD" w:rsidP="00637F9C">
            <w:pPr>
              <w:jc w:val="right"/>
            </w:pPr>
            <w:r>
              <w:t>0</w:t>
            </w:r>
            <w:r w:rsidRPr="008E1C21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16301L5760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59 825,00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59 825,00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16301L5760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59 825,00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59 825,00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16301L5760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59 825,00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59 825,00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16301L5761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14 957,00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14957</w:t>
            </w:r>
            <w:r w:rsidRPr="00B603B7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16301L5761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14 957,00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14957</w:t>
            </w:r>
            <w:r w:rsidRPr="00B603B7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16301L5761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14 957,00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14957</w:t>
            </w:r>
            <w:r w:rsidRPr="00B603B7">
              <w:t>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lastRenderedPageBreak/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000 0503 7720013604 244 200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48 507,00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48507,00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000 0503 7720013604 244 220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48 507,00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48507,00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000 0503 7720013604 244 226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48 507,00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48507,00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77200S3604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32 338,00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32 338,00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77200S3604 244 220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32 338,00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32 338,00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0503 77200S3604 244 226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32 338,00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32 338,00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rPr>
                <w:b/>
              </w:rPr>
            </w:pPr>
            <w:r w:rsidRPr="009A5C0D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000 0800 0000000000 000 000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1024032,77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1024032,77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CF503F" w:rsidRDefault="00D659DD" w:rsidP="00637F9C">
            <w:pPr>
              <w:jc w:val="right"/>
            </w:pPr>
            <w:r>
              <w:t>1024032,77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CF503F" w:rsidRDefault="00D659DD" w:rsidP="00637F9C">
            <w:pPr>
              <w:jc w:val="right"/>
            </w:pPr>
            <w:r>
              <w:t>1024032,77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CF503F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000 0801 0110113330 111 200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287 103,00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287 103,00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000 0801 0110113330 111 210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287 103,00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287 103,00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000 0801 0110113330 111 211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287 103,00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287 103,00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000 0801 0110113330 119 200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86 705,00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86705,00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000 0801 0110113330 119 210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86 705,00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86705,00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000 0801 0110113330 119 213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86 705,00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86705,00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01101S3330 111 200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437288,46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437288,46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01101S3330 111 210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437288,46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437288,46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Заработная 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 xml:space="preserve">000 0801 01101S3330 111 </w:t>
            </w:r>
            <w:r w:rsidRPr="00B603B7">
              <w:lastRenderedPageBreak/>
              <w:t>211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lastRenderedPageBreak/>
              <w:t>437288,46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437288,46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lastRenderedPageBreak/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01101S3330 119 200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127418,00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127418,00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01101S3330 119 210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127418,00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127418,00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Начисления на выплаты по оплате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01101S3330 119 213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127418,00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127418,00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85518,3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85518,31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242 200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24418,00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24418,00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242 220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24418,00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24418,00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242 226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11598,00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11598,00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>
              <w:t>000 0801 01101С1401 242 310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10895,00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10895,00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center"/>
            </w:pPr>
            <w:r>
              <w:t>000 0801 01101С1401 242 340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>
              <w:t>1925,00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1925,00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center"/>
            </w:pPr>
            <w:r>
              <w:t>000 0801 01101С1401 244 200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>
              <w:t>60927,31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60937,3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6A67D8"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center"/>
            </w:pPr>
            <w:r w:rsidRPr="00B603B7">
              <w:t xml:space="preserve">000 0801 01101С1401 244 </w:t>
            </w:r>
            <w:r>
              <w:t>225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>
              <w:t>14459,81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14459,81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244 310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16 999,00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16 999,00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244 340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29468,50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29468,50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стоимости строительных материалов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244 344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22200,50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22200,50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0,</w:t>
            </w:r>
            <w:r w:rsidRPr="00B603B7"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244 346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7268,00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7268,00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0</w:t>
            </w:r>
            <w:r w:rsidRPr="00B603B7"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851 000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lastRenderedPageBreak/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851 200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Прочие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851 290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Налоги, пошлины и сборы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0801 01101С1401 851 291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173,00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rPr>
                <w:b/>
              </w:rPr>
            </w:pPr>
            <w:r w:rsidRPr="009A5C0D">
              <w:rPr>
                <w:b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000 1000 0000000000 000 000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000 1001 0000000000 000 000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1001 02201С1445 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1001 02201С1445 321 200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1001 02201С1445 321 260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1001 02201С1445 321 264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326414,82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FC31A8" w:rsidRDefault="00D659DD" w:rsidP="00637F9C">
            <w:pPr>
              <w:jc w:val="right"/>
            </w:pPr>
            <w: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422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rPr>
                <w:b/>
              </w:rPr>
            </w:pPr>
            <w:r w:rsidRPr="009A5C0D">
              <w:rPr>
                <w:b/>
              </w:rPr>
              <w:t>Результат исполнения бюджета (</w:t>
            </w:r>
            <w:proofErr w:type="spellStart"/>
            <w:r w:rsidRPr="009A5C0D">
              <w:rPr>
                <w:b/>
              </w:rPr>
              <w:t>дефецит</w:t>
            </w:r>
            <w:proofErr w:type="spellEnd"/>
            <w:r w:rsidRPr="009A5C0D">
              <w:rPr>
                <w:b/>
              </w:rPr>
              <w:t>/профицит)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 w:rsidRPr="009A5C0D">
              <w:rPr>
                <w:b/>
              </w:rPr>
              <w:t>-   368 768,31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1078239,50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 w:rsidRPr="009A5C0D">
              <w:rPr>
                <w:b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rPr>
                <w:b/>
              </w:rPr>
            </w:pPr>
            <w:r w:rsidRPr="009A5C0D">
              <w:rPr>
                <w:b/>
              </w:rPr>
              <w:t>Источники финансирования дефицита бюджета - всего, 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center"/>
              <w:rPr>
                <w:b/>
              </w:rPr>
            </w:pPr>
            <w:r w:rsidRPr="009A5C0D">
              <w:rPr>
                <w:b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 w:rsidRPr="009A5C0D">
              <w:rPr>
                <w:b/>
              </w:rPr>
              <w:t>368 768,31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 w:rsidRPr="009A5C0D">
              <w:rPr>
                <w:b/>
              </w:rPr>
              <w:t xml:space="preserve">-   </w:t>
            </w:r>
            <w:r>
              <w:rPr>
                <w:b/>
              </w:rPr>
              <w:t>1078239,50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9A5C0D" w:rsidRDefault="00D659DD" w:rsidP="00637F9C">
            <w:pPr>
              <w:jc w:val="right"/>
              <w:rPr>
                <w:b/>
              </w:rPr>
            </w:pPr>
            <w:r>
              <w:rPr>
                <w:b/>
              </w:rP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 xml:space="preserve">Изменение остатков средств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000 01 00 00 00 00 0000 000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368 768,31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 xml:space="preserve">-   </w:t>
            </w:r>
            <w:r>
              <w:t>1078239,50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1447007,81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остатков средств, 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000 01 00 00 00 00 0000 500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 xml:space="preserve">-  </w:t>
            </w:r>
            <w:r>
              <w:t>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 xml:space="preserve">-  </w:t>
            </w:r>
            <w:r>
              <w:t>15000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000 01 05 00 00 00 0000 500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000 01 05 02 00 00 0000 500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прочих остатков денежных средств 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000 01 05 02 01 00 0000 510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000 01 05 02 01 10 0000 510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680DA5">
              <w:t>- 4 913114,92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500904">
              <w:t>-  4898114,92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Уменьшение остатков средств, 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000 01 00 00 00 00 0000 600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>
              <w:t>1462007,81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Уменьшение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000 01 05 00 00 00 0000 600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lastRenderedPageBreak/>
              <w:t>Уменьшение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000 01 05 02 00 00 0000 600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r w:rsidRPr="00B603B7">
              <w:t>Уменьшение прочих остатков денежных средств 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center"/>
            </w:pPr>
            <w:r w:rsidRPr="00B603B7">
              <w:t>000 01 05 02 01 00 0000 610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B603B7" w:rsidRDefault="00D659DD" w:rsidP="00637F9C">
            <w:pPr>
              <w:jc w:val="right"/>
            </w:pPr>
            <w:r w:rsidRPr="00B603B7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  <w:tr w:rsidR="00D659DD" w:rsidRPr="00360A00" w:rsidTr="00637F9C">
        <w:trPr>
          <w:gridAfter w:val="5"/>
          <w:wAfter w:w="11830" w:type="dxa"/>
          <w:trHeight w:val="26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r w:rsidRPr="003E3BCC"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center"/>
            </w:pPr>
            <w:r w:rsidRPr="003E3BCC"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center"/>
            </w:pPr>
            <w:r w:rsidRPr="003E3BCC">
              <w:t>000 01 05 02 01 10 0000 610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CD1872">
              <w:t>5281883,23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Default="00D659DD" w:rsidP="00637F9C">
            <w:pPr>
              <w:jc w:val="right"/>
            </w:pPr>
            <w:r w:rsidRPr="00D650A0">
              <w:t>3819875,42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DD" w:rsidRPr="003E3BCC" w:rsidRDefault="00D659DD" w:rsidP="00637F9C">
            <w:pPr>
              <w:jc w:val="right"/>
            </w:pPr>
            <w:r w:rsidRPr="003E3BCC"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9DD" w:rsidRPr="006A67D8" w:rsidRDefault="00D659DD" w:rsidP="00637F9C">
            <w:pPr>
              <w:jc w:val="center"/>
            </w:pPr>
          </w:p>
        </w:tc>
      </w:tr>
    </w:tbl>
    <w:p w:rsidR="00D659DD" w:rsidRPr="00FC31A8" w:rsidRDefault="00D659DD" w:rsidP="00D659DD">
      <w:pPr>
        <w:rPr>
          <w:sz w:val="28"/>
          <w:szCs w:val="28"/>
        </w:rPr>
      </w:pPr>
    </w:p>
    <w:p w:rsidR="00D659DD" w:rsidRPr="00FC31A8" w:rsidRDefault="00D659DD" w:rsidP="00D659DD">
      <w:pPr>
        <w:rPr>
          <w:sz w:val="28"/>
          <w:szCs w:val="28"/>
        </w:rPr>
      </w:pPr>
      <w:r w:rsidRPr="00FC31A8">
        <w:rPr>
          <w:sz w:val="28"/>
          <w:szCs w:val="28"/>
        </w:rPr>
        <w:t xml:space="preserve">       Глава Наумовского сельсовета                 __________________________________Курасов Н.И.</w:t>
      </w:r>
    </w:p>
    <w:p w:rsidR="00D659DD" w:rsidRPr="00FC31A8" w:rsidRDefault="00D659DD" w:rsidP="00D659DD">
      <w:pPr>
        <w:rPr>
          <w:sz w:val="28"/>
          <w:szCs w:val="28"/>
        </w:rPr>
      </w:pPr>
      <w:r w:rsidRPr="00FC31A8">
        <w:rPr>
          <w:sz w:val="28"/>
          <w:szCs w:val="28"/>
        </w:rPr>
        <w:t xml:space="preserve">      Начальник отдела – главный бухгалтер __________________________________</w:t>
      </w:r>
      <w:r>
        <w:rPr>
          <w:sz w:val="28"/>
          <w:szCs w:val="28"/>
        </w:rPr>
        <w:t>_</w:t>
      </w:r>
      <w:proofErr w:type="spellStart"/>
      <w:r w:rsidRPr="00FC31A8">
        <w:rPr>
          <w:sz w:val="28"/>
          <w:szCs w:val="28"/>
        </w:rPr>
        <w:t>Жаткина</w:t>
      </w:r>
      <w:proofErr w:type="spellEnd"/>
      <w:r w:rsidRPr="00FC31A8">
        <w:rPr>
          <w:sz w:val="28"/>
          <w:szCs w:val="28"/>
        </w:rPr>
        <w:t xml:space="preserve"> Г.А.</w:t>
      </w:r>
    </w:p>
    <w:p w:rsidR="00D659DD" w:rsidRDefault="00D659DD" w:rsidP="00D659DD">
      <w:pPr>
        <w:jc w:val="both"/>
        <w:rPr>
          <w:sz w:val="28"/>
          <w:szCs w:val="28"/>
        </w:rPr>
      </w:pPr>
    </w:p>
    <w:p w:rsidR="00D659DD" w:rsidRDefault="00D659DD">
      <w:bookmarkStart w:id="0" w:name="_GoBack"/>
      <w:bookmarkEnd w:id="0"/>
    </w:p>
    <w:sectPr w:rsidR="00D659DD" w:rsidSect="00DE2C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CC" w:rsidRDefault="00A45DCC" w:rsidP="00D659DD">
      <w:r>
        <w:separator/>
      </w:r>
    </w:p>
  </w:endnote>
  <w:endnote w:type="continuationSeparator" w:id="0">
    <w:p w:rsidR="00A45DCC" w:rsidRDefault="00A45DCC" w:rsidP="00D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CC" w:rsidRDefault="00A45DCC" w:rsidP="00D659DD">
      <w:r>
        <w:separator/>
      </w:r>
    </w:p>
  </w:footnote>
  <w:footnote w:type="continuationSeparator" w:id="0">
    <w:p w:rsidR="00A45DCC" w:rsidRDefault="00A45DCC" w:rsidP="00D6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7"/>
    <w:rsid w:val="00010356"/>
    <w:rsid w:val="000C4B76"/>
    <w:rsid w:val="00107C57"/>
    <w:rsid w:val="00173503"/>
    <w:rsid w:val="00202137"/>
    <w:rsid w:val="00216227"/>
    <w:rsid w:val="00293F02"/>
    <w:rsid w:val="002E4BA9"/>
    <w:rsid w:val="003B0657"/>
    <w:rsid w:val="0045167F"/>
    <w:rsid w:val="005D28FF"/>
    <w:rsid w:val="006E6BF8"/>
    <w:rsid w:val="00734D7C"/>
    <w:rsid w:val="00765505"/>
    <w:rsid w:val="007B55B9"/>
    <w:rsid w:val="0080141D"/>
    <w:rsid w:val="00805E75"/>
    <w:rsid w:val="008240B7"/>
    <w:rsid w:val="00870983"/>
    <w:rsid w:val="00884968"/>
    <w:rsid w:val="008B2DB7"/>
    <w:rsid w:val="008E5105"/>
    <w:rsid w:val="00963524"/>
    <w:rsid w:val="009D16B3"/>
    <w:rsid w:val="009E3FA2"/>
    <w:rsid w:val="00A155DD"/>
    <w:rsid w:val="00A45DCC"/>
    <w:rsid w:val="00A6012D"/>
    <w:rsid w:val="00AE6954"/>
    <w:rsid w:val="00AF4CB9"/>
    <w:rsid w:val="00B86B08"/>
    <w:rsid w:val="00C64302"/>
    <w:rsid w:val="00C777AA"/>
    <w:rsid w:val="00CD5816"/>
    <w:rsid w:val="00D659DD"/>
    <w:rsid w:val="00DB2C8C"/>
    <w:rsid w:val="00E166D6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59DD"/>
  </w:style>
  <w:style w:type="character" w:styleId="ab">
    <w:name w:val="Hyperlink"/>
    <w:basedOn w:val="a0"/>
    <w:uiPriority w:val="99"/>
    <w:semiHidden/>
    <w:unhideWhenUsed/>
    <w:rsid w:val="00D659D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59DD"/>
    <w:rPr>
      <w:color w:val="800080"/>
      <w:u w:val="single"/>
    </w:rPr>
  </w:style>
  <w:style w:type="paragraph" w:customStyle="1" w:styleId="xl66">
    <w:name w:val="xl66"/>
    <w:basedOn w:val="a"/>
    <w:rsid w:val="00D659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659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6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51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59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59D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59DD"/>
  </w:style>
  <w:style w:type="character" w:styleId="ab">
    <w:name w:val="Hyperlink"/>
    <w:basedOn w:val="a0"/>
    <w:uiPriority w:val="99"/>
    <w:semiHidden/>
    <w:unhideWhenUsed/>
    <w:rsid w:val="00D659D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59DD"/>
    <w:rPr>
      <w:color w:val="800080"/>
      <w:u w:val="single"/>
    </w:rPr>
  </w:style>
  <w:style w:type="paragraph" w:customStyle="1" w:styleId="xl66">
    <w:name w:val="xl66"/>
    <w:basedOn w:val="a"/>
    <w:rsid w:val="00D659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D659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D659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39</cp:revision>
  <cp:lastPrinted>2022-03-05T07:24:00Z</cp:lastPrinted>
  <dcterms:created xsi:type="dcterms:W3CDTF">2016-03-23T06:11:00Z</dcterms:created>
  <dcterms:modified xsi:type="dcterms:W3CDTF">2023-02-19T13:24:00Z</dcterms:modified>
</cp:coreProperties>
</file>